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415D" w14:textId="07002EFB" w:rsidR="00694F0E" w:rsidRDefault="00BD3602" w:rsidP="00751268">
      <w:pPr>
        <w:spacing w:after="0" w:line="240" w:lineRule="auto"/>
        <w:rPr>
          <w:rFonts w:ascii="Arial" w:eastAsiaTheme="majorEastAsia" w:hAnsi="Arial" w:cs="Arial"/>
          <w:b/>
          <w:color w:val="000000" w:themeColor="text1"/>
          <w:spacing w:val="-10"/>
          <w:kern w:val="28"/>
          <w:sz w:val="56"/>
          <w:szCs w:val="56"/>
        </w:rPr>
      </w:pPr>
      <w:r>
        <w:rPr>
          <w:noProof/>
        </w:rPr>
        <w:drawing>
          <wp:anchor distT="0" distB="0" distL="114300" distR="114300" simplePos="0" relativeHeight="251660288" behindDoc="0" locked="0" layoutInCell="1" allowOverlap="1" wp14:anchorId="1EB11991" wp14:editId="2FDF69B9">
            <wp:simplePos x="0" y="0"/>
            <wp:positionH relativeFrom="page">
              <wp:align>right</wp:align>
            </wp:positionH>
            <wp:positionV relativeFrom="paragraph">
              <wp:posOffset>-896022</wp:posOffset>
            </wp:positionV>
            <wp:extent cx="7547212" cy="5031197"/>
            <wp:effectExtent l="0" t="0" r="0" b="0"/>
            <wp:wrapNone/>
            <wp:docPr id="1848581041" name="Picture 2" descr="An image of an upturned jar of sterling coins spilling onto a desk. On the desk, there is also a £10 note, £5 note, notepad and calcula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81041" name="Picture 2" descr="An image of an upturned jar of sterling coins spilling onto a desk. On the desk, there is also a £10 note, £5 note, notepad and calculat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7212" cy="50311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E06AA" w14:textId="69D2B174" w:rsidR="00694F0E" w:rsidRDefault="00694F0E" w:rsidP="00751268">
      <w:pPr>
        <w:spacing w:after="0" w:line="240" w:lineRule="auto"/>
        <w:rPr>
          <w:rFonts w:ascii="Arial" w:eastAsiaTheme="majorEastAsia" w:hAnsi="Arial" w:cs="Arial"/>
          <w:b/>
          <w:color w:val="000000" w:themeColor="text1"/>
          <w:spacing w:val="-10"/>
          <w:kern w:val="28"/>
          <w:sz w:val="56"/>
          <w:szCs w:val="56"/>
        </w:rPr>
      </w:pPr>
    </w:p>
    <w:p w14:paraId="2F78527A" w14:textId="07E801D8" w:rsidR="00ED494C" w:rsidRDefault="00ED494C" w:rsidP="00751268">
      <w:pPr>
        <w:spacing w:after="0" w:line="240" w:lineRule="auto"/>
        <w:rPr>
          <w:rFonts w:ascii="Arial" w:eastAsiaTheme="majorEastAsia" w:hAnsi="Arial" w:cs="Arial"/>
          <w:b/>
          <w:color w:val="000000" w:themeColor="text1"/>
          <w:spacing w:val="-10"/>
          <w:kern w:val="28"/>
          <w:sz w:val="56"/>
          <w:szCs w:val="56"/>
        </w:rPr>
      </w:pPr>
    </w:p>
    <w:p w14:paraId="5B991C44" w14:textId="7C67650F" w:rsidR="00ED494C" w:rsidRDefault="00ED494C" w:rsidP="00751268">
      <w:pPr>
        <w:spacing w:after="0" w:line="240" w:lineRule="auto"/>
        <w:rPr>
          <w:rFonts w:ascii="Arial" w:eastAsiaTheme="majorEastAsia" w:hAnsi="Arial" w:cs="Arial"/>
          <w:b/>
          <w:color w:val="000000" w:themeColor="text1"/>
          <w:spacing w:val="-10"/>
          <w:kern w:val="28"/>
          <w:sz w:val="56"/>
          <w:szCs w:val="56"/>
        </w:rPr>
      </w:pPr>
    </w:p>
    <w:p w14:paraId="37216132" w14:textId="761AC94A" w:rsidR="00ED494C" w:rsidRDefault="00ED494C" w:rsidP="00751268">
      <w:pPr>
        <w:spacing w:after="0" w:line="240" w:lineRule="auto"/>
        <w:rPr>
          <w:rFonts w:ascii="Arial" w:eastAsiaTheme="majorEastAsia" w:hAnsi="Arial" w:cs="Arial"/>
          <w:b/>
          <w:color w:val="000000" w:themeColor="text1"/>
          <w:spacing w:val="-10"/>
          <w:kern w:val="28"/>
          <w:sz w:val="56"/>
          <w:szCs w:val="56"/>
        </w:rPr>
      </w:pPr>
    </w:p>
    <w:p w14:paraId="408D18FB" w14:textId="173CF9C4" w:rsidR="00ED494C" w:rsidRDefault="00ED494C" w:rsidP="00751268">
      <w:pPr>
        <w:spacing w:after="0" w:line="240" w:lineRule="auto"/>
        <w:rPr>
          <w:rFonts w:ascii="Arial" w:eastAsiaTheme="majorEastAsia" w:hAnsi="Arial" w:cs="Arial"/>
          <w:b/>
          <w:color w:val="000000" w:themeColor="text1"/>
          <w:spacing w:val="-10"/>
          <w:kern w:val="28"/>
          <w:sz w:val="56"/>
          <w:szCs w:val="56"/>
        </w:rPr>
      </w:pPr>
    </w:p>
    <w:p w14:paraId="0B2E9F67" w14:textId="1487E33B" w:rsidR="00BD3602" w:rsidRDefault="00BD3602" w:rsidP="00BD3602">
      <w:pPr>
        <w:pStyle w:val="NormalWeb"/>
      </w:pPr>
    </w:p>
    <w:p w14:paraId="27B1260F" w14:textId="670DEA19" w:rsidR="00BD3602" w:rsidRPr="00F0243E" w:rsidRDefault="00BD3602" w:rsidP="00BD3602">
      <w:pPr>
        <w:spacing w:before="0" w:after="0" w:line="240" w:lineRule="auto"/>
        <w:rPr>
          <w:rFonts w:ascii="Arial" w:eastAsiaTheme="majorEastAsia" w:hAnsi="Arial" w:cs="Arial"/>
          <w:b/>
          <w:spacing w:val="-10"/>
          <w:kern w:val="28"/>
          <w:sz w:val="56"/>
          <w:szCs w:val="56"/>
        </w:rPr>
      </w:pPr>
    </w:p>
    <w:p w14:paraId="1F7E3402" w14:textId="2F6CDECC" w:rsidR="00F0243E" w:rsidRPr="00F0243E" w:rsidRDefault="00F0243E" w:rsidP="00BD3602">
      <w:pPr>
        <w:spacing w:before="0" w:after="0" w:line="240" w:lineRule="auto"/>
        <w:rPr>
          <w:rFonts w:ascii="Arial" w:eastAsiaTheme="majorEastAsia" w:hAnsi="Arial" w:cs="Arial"/>
          <w:b/>
          <w:spacing w:val="-10"/>
          <w:kern w:val="28"/>
          <w:szCs w:val="24"/>
        </w:rPr>
      </w:pPr>
    </w:p>
    <w:p w14:paraId="018BEA37" w14:textId="521898E0" w:rsidR="00751268" w:rsidRPr="00F0243E" w:rsidRDefault="003B5761" w:rsidP="00BD3602">
      <w:pPr>
        <w:spacing w:before="0" w:after="0" w:line="240" w:lineRule="auto"/>
        <w:rPr>
          <w:rFonts w:ascii="Arial" w:hAnsi="Arial" w:cs="Arial"/>
          <w:b/>
          <w:i/>
          <w:sz w:val="28"/>
          <w:szCs w:val="28"/>
        </w:rPr>
      </w:pPr>
      <w:r w:rsidRPr="00F0243E">
        <w:rPr>
          <w:rFonts w:ascii="Arial" w:eastAsiaTheme="majorEastAsia" w:hAnsi="Arial" w:cs="Arial"/>
          <w:b/>
          <w:spacing w:val="-10"/>
          <w:kern w:val="28"/>
          <w:sz w:val="56"/>
          <w:szCs w:val="56"/>
        </w:rPr>
        <w:t>UK b</w:t>
      </w:r>
      <w:r w:rsidR="00356929" w:rsidRPr="00F0243E">
        <w:rPr>
          <w:rFonts w:ascii="Arial" w:eastAsiaTheme="majorEastAsia" w:hAnsi="Arial" w:cs="Arial"/>
          <w:b/>
          <w:spacing w:val="-10"/>
          <w:kern w:val="28"/>
          <w:sz w:val="56"/>
          <w:szCs w:val="56"/>
        </w:rPr>
        <w:t xml:space="preserve">enefit </w:t>
      </w:r>
      <w:r w:rsidRPr="00F0243E">
        <w:rPr>
          <w:rFonts w:ascii="Arial" w:eastAsiaTheme="majorEastAsia" w:hAnsi="Arial" w:cs="Arial"/>
          <w:b/>
          <w:spacing w:val="-10"/>
          <w:kern w:val="28"/>
          <w:sz w:val="56"/>
          <w:szCs w:val="56"/>
        </w:rPr>
        <w:t>uptake</w:t>
      </w:r>
      <w:r w:rsidR="00356929" w:rsidRPr="00F0243E">
        <w:rPr>
          <w:rFonts w:ascii="Arial" w:eastAsiaTheme="majorEastAsia" w:hAnsi="Arial" w:cs="Arial"/>
          <w:b/>
          <w:spacing w:val="-10"/>
          <w:kern w:val="28"/>
          <w:sz w:val="56"/>
          <w:szCs w:val="56"/>
        </w:rPr>
        <w:t xml:space="preserve"> among blind and partially sighted people </w:t>
      </w:r>
    </w:p>
    <w:p w14:paraId="34A16F66" w14:textId="7462C489" w:rsidR="00F20883" w:rsidRDefault="00F20883" w:rsidP="00BD3602">
      <w:pPr>
        <w:spacing w:before="0" w:after="0" w:line="240" w:lineRule="auto"/>
        <w:rPr>
          <w:rFonts w:ascii="Arial" w:hAnsi="Arial" w:cs="Arial"/>
          <w:b/>
          <w:bCs/>
          <w:sz w:val="32"/>
          <w:szCs w:val="32"/>
        </w:rPr>
      </w:pPr>
    </w:p>
    <w:p w14:paraId="12A9A9A3" w14:textId="77777777" w:rsidR="00F0243E" w:rsidRDefault="00F0243E" w:rsidP="00BD3602">
      <w:pPr>
        <w:spacing w:before="0" w:after="0" w:line="240" w:lineRule="auto"/>
        <w:rPr>
          <w:rFonts w:ascii="Arial" w:hAnsi="Arial" w:cs="Arial"/>
          <w:b/>
          <w:bCs/>
          <w:sz w:val="32"/>
          <w:szCs w:val="32"/>
        </w:rPr>
      </w:pPr>
    </w:p>
    <w:p w14:paraId="7E008E83" w14:textId="1BCA111A" w:rsidR="00ED494C" w:rsidRPr="00F0243E" w:rsidRDefault="00356929" w:rsidP="00BD3602">
      <w:pPr>
        <w:pStyle w:val="Subtitle"/>
        <w:spacing w:before="0" w:line="240" w:lineRule="auto"/>
        <w:rPr>
          <w:rFonts w:ascii="Arial" w:hAnsi="Arial" w:cs="Arial"/>
          <w:color w:val="auto"/>
        </w:rPr>
      </w:pPr>
      <w:r w:rsidRPr="00F0243E">
        <w:rPr>
          <w:rFonts w:ascii="Arial" w:hAnsi="Arial" w:cs="Arial"/>
          <w:color w:val="auto"/>
        </w:rPr>
        <w:t>Juliet Stone</w:t>
      </w:r>
      <w:r w:rsidR="00DB222E" w:rsidRPr="00F0243E">
        <w:rPr>
          <w:rFonts w:ascii="Arial" w:hAnsi="Arial" w:cs="Arial"/>
          <w:color w:val="auto"/>
        </w:rPr>
        <w:t xml:space="preserve">, </w:t>
      </w:r>
      <w:r w:rsidRPr="00F0243E">
        <w:rPr>
          <w:rFonts w:ascii="Arial" w:hAnsi="Arial" w:cs="Arial"/>
          <w:color w:val="auto"/>
        </w:rPr>
        <w:t xml:space="preserve">Chloe </w:t>
      </w:r>
      <w:proofErr w:type="gramStart"/>
      <w:r w:rsidRPr="00F0243E">
        <w:rPr>
          <w:rFonts w:ascii="Arial" w:hAnsi="Arial" w:cs="Arial"/>
          <w:color w:val="auto"/>
        </w:rPr>
        <w:t>Blackwell</w:t>
      </w:r>
      <w:proofErr w:type="gramEnd"/>
      <w:r w:rsidR="00DB222E" w:rsidRPr="00F0243E">
        <w:rPr>
          <w:rFonts w:ascii="Arial" w:hAnsi="Arial" w:cs="Arial"/>
          <w:color w:val="auto"/>
        </w:rPr>
        <w:t xml:space="preserve"> </w:t>
      </w:r>
      <w:r w:rsidR="003B5761" w:rsidRPr="00F0243E">
        <w:rPr>
          <w:rFonts w:ascii="Arial" w:hAnsi="Arial" w:cs="Arial"/>
          <w:color w:val="auto"/>
        </w:rPr>
        <w:t xml:space="preserve">and </w:t>
      </w:r>
      <w:r w:rsidR="00DB222E" w:rsidRPr="00F0243E">
        <w:rPr>
          <w:rFonts w:ascii="Arial" w:hAnsi="Arial" w:cs="Arial"/>
          <w:color w:val="auto"/>
        </w:rPr>
        <w:t>Claire Shepherd</w:t>
      </w:r>
    </w:p>
    <w:p w14:paraId="4733964D" w14:textId="77777777" w:rsidR="00BD3602" w:rsidRPr="00F0243E" w:rsidRDefault="00BD3602" w:rsidP="00BD3602">
      <w:pPr>
        <w:spacing w:before="0" w:after="0" w:line="240" w:lineRule="auto"/>
      </w:pPr>
    </w:p>
    <w:p w14:paraId="0108BD7B" w14:textId="42C7064D" w:rsidR="00751268" w:rsidRPr="00F0243E" w:rsidRDefault="003B5761" w:rsidP="00BD3602">
      <w:pPr>
        <w:pStyle w:val="Subtitle"/>
        <w:spacing w:before="0" w:line="240" w:lineRule="auto"/>
        <w:rPr>
          <w:rFonts w:ascii="Arial" w:hAnsi="Arial" w:cs="Arial"/>
          <w:color w:val="auto"/>
          <w:sz w:val="36"/>
          <w:szCs w:val="36"/>
        </w:rPr>
      </w:pPr>
      <w:r w:rsidRPr="00F0243E">
        <w:rPr>
          <w:rFonts w:ascii="Arial" w:hAnsi="Arial" w:cs="Arial"/>
          <w:color w:val="auto"/>
          <w:sz w:val="36"/>
          <w:szCs w:val="36"/>
        </w:rPr>
        <w:t>Centre for Research in Social Policy,</w:t>
      </w:r>
      <w:r w:rsidR="00ED494C" w:rsidRPr="00F0243E">
        <w:rPr>
          <w:rFonts w:ascii="Arial" w:hAnsi="Arial" w:cs="Arial"/>
          <w:color w:val="auto"/>
          <w:sz w:val="36"/>
          <w:szCs w:val="36"/>
        </w:rPr>
        <w:t xml:space="preserve"> </w:t>
      </w:r>
      <w:r w:rsidRPr="00F0243E">
        <w:rPr>
          <w:rFonts w:ascii="Arial" w:hAnsi="Arial" w:cs="Arial"/>
          <w:color w:val="auto"/>
          <w:sz w:val="36"/>
          <w:szCs w:val="36"/>
        </w:rPr>
        <w:t>Loughborough University</w:t>
      </w:r>
    </w:p>
    <w:p w14:paraId="32A33EE3" w14:textId="77777777" w:rsidR="00BD3602" w:rsidRPr="00F0243E" w:rsidRDefault="00BD3602" w:rsidP="00BD3602">
      <w:pPr>
        <w:spacing w:before="0" w:after="0" w:line="240" w:lineRule="auto"/>
      </w:pPr>
    </w:p>
    <w:p w14:paraId="166B51B8" w14:textId="03B8BEFD" w:rsidR="00BD3602" w:rsidRPr="00F0243E" w:rsidRDefault="00BD3602" w:rsidP="00BD3602">
      <w:pPr>
        <w:spacing w:before="0" w:after="0" w:line="240" w:lineRule="auto"/>
      </w:pPr>
    </w:p>
    <w:p w14:paraId="74CF2B4D" w14:textId="64E929B4" w:rsidR="00F0243E" w:rsidRDefault="003B5761" w:rsidP="00F0243E">
      <w:pPr>
        <w:spacing w:before="0" w:after="0" w:line="240" w:lineRule="auto"/>
        <w:rPr>
          <w:rFonts w:ascii="Arial" w:hAnsi="Arial" w:cs="Arial"/>
          <w:b/>
          <w:sz w:val="32"/>
          <w:szCs w:val="28"/>
        </w:rPr>
      </w:pPr>
      <w:bookmarkStart w:id="0" w:name="_Toc97114777"/>
      <w:r w:rsidRPr="00F0243E">
        <w:rPr>
          <w:rFonts w:ascii="Arial" w:hAnsi="Arial" w:cs="Arial"/>
          <w:b/>
          <w:sz w:val="32"/>
          <w:szCs w:val="28"/>
        </w:rPr>
        <w:t xml:space="preserve">April </w:t>
      </w:r>
      <w:r w:rsidR="00751268" w:rsidRPr="00F0243E">
        <w:rPr>
          <w:rFonts w:ascii="Arial" w:hAnsi="Arial" w:cs="Arial"/>
          <w:b/>
          <w:sz w:val="32"/>
          <w:szCs w:val="28"/>
        </w:rPr>
        <w:t>202</w:t>
      </w:r>
      <w:bookmarkEnd w:id="0"/>
      <w:r w:rsidR="00F73CE5" w:rsidRPr="00F0243E">
        <w:rPr>
          <w:rFonts w:ascii="Arial" w:hAnsi="Arial" w:cs="Arial"/>
          <w:b/>
          <w:sz w:val="32"/>
          <w:szCs w:val="28"/>
        </w:rPr>
        <w:t>4</w:t>
      </w:r>
    </w:p>
    <w:p w14:paraId="7DC30AA8" w14:textId="7159853E" w:rsidR="006B6FB3" w:rsidRDefault="006B6FB3" w:rsidP="006B6FB3">
      <w:pPr>
        <w:pStyle w:val="NormalWeb"/>
      </w:pPr>
      <w:r>
        <w:rPr>
          <w:noProof/>
        </w:rPr>
        <w:drawing>
          <wp:anchor distT="0" distB="0" distL="114300" distR="114300" simplePos="0" relativeHeight="251661312" behindDoc="0" locked="0" layoutInCell="1" allowOverlap="1" wp14:anchorId="194B6DE1" wp14:editId="28DF6791">
            <wp:simplePos x="0" y="0"/>
            <wp:positionH relativeFrom="column">
              <wp:posOffset>2373630</wp:posOffset>
            </wp:positionH>
            <wp:positionV relativeFrom="paragraph">
              <wp:posOffset>228295</wp:posOffset>
            </wp:positionV>
            <wp:extent cx="1154655" cy="1149444"/>
            <wp:effectExtent l="0" t="0" r="7620" b="0"/>
            <wp:wrapNone/>
            <wp:docPr id="444358040" name="Picture 1" descr="An image of RNIB's logo - the letters RNIB are black and bold with a link underline with the words See differently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58040" name="Picture 1" descr="An image of RNIB's logo - the letters RNIB are black and bold with a link underline with the words See differently underneath."/>
                    <pic:cNvPicPr>
                      <a:picLocks noChangeAspect="1" noChangeArrowheads="1"/>
                    </pic:cNvPicPr>
                  </pic:nvPicPr>
                  <pic:blipFill rotWithShape="1">
                    <a:blip r:embed="rId12">
                      <a:extLst>
                        <a:ext uri="{28A0092B-C50C-407E-A947-70E740481C1C}">
                          <a14:useLocalDpi xmlns:a14="http://schemas.microsoft.com/office/drawing/2010/main" val="0"/>
                        </a:ext>
                      </a:extLst>
                    </a:blip>
                    <a:srcRect l="2576" t="2576" r="2570" b="2998"/>
                    <a:stretch/>
                  </pic:blipFill>
                  <pic:spPr bwMode="auto">
                    <a:xfrm>
                      <a:off x="0" y="0"/>
                      <a:ext cx="1154655" cy="1149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243E">
        <w:rPr>
          <w:noProof/>
        </w:rPr>
        <w:drawing>
          <wp:anchor distT="0" distB="0" distL="114300" distR="114300" simplePos="0" relativeHeight="251658240" behindDoc="0" locked="0" layoutInCell="1" allowOverlap="1" wp14:anchorId="74D43D3F" wp14:editId="45960E42">
            <wp:simplePos x="0" y="0"/>
            <wp:positionH relativeFrom="margin">
              <wp:posOffset>4008094</wp:posOffset>
            </wp:positionH>
            <wp:positionV relativeFrom="paragraph">
              <wp:posOffset>420167</wp:posOffset>
            </wp:positionV>
            <wp:extent cx="1675460" cy="738081"/>
            <wp:effectExtent l="0" t="0" r="1270" b="5080"/>
            <wp:wrapNone/>
            <wp:docPr id="1" name="Picture 1" descr="An image of the logo of the University of Loughborough, with 'Centre for Research in Social Policy' written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logo of the University of Loughborough, with 'Centre for Research in Social Policy' written underneat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5460" cy="7380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4E1D2" w14:textId="695EB52E" w:rsidR="00F0243E" w:rsidRDefault="00F0243E" w:rsidP="00F0243E">
      <w:pPr>
        <w:spacing w:before="0" w:after="0" w:line="240" w:lineRule="auto"/>
        <w:rPr>
          <w:rFonts w:ascii="Arial" w:hAnsi="Arial" w:cs="Arial"/>
          <w:b/>
          <w:sz w:val="32"/>
          <w:szCs w:val="28"/>
        </w:rPr>
      </w:pPr>
    </w:p>
    <w:p w14:paraId="5AF0976B" w14:textId="313D61F8" w:rsidR="00375767" w:rsidRDefault="00ED494C" w:rsidP="00375767">
      <w:pPr>
        <w:pStyle w:val="Default"/>
        <w:rPr>
          <w:rFonts w:ascii="Arial" w:hAnsi="Arial" w:cs="Arial"/>
          <w:b/>
          <w:color w:val="FFFFFF" w:themeColor="background1"/>
          <w:sz w:val="36"/>
          <w:szCs w:val="32"/>
        </w:rPr>
      </w:pPr>
      <w:r w:rsidRPr="00BD3602">
        <w:rPr>
          <w:rFonts w:ascii="Arial" w:hAnsi="Arial" w:cs="Arial"/>
          <w:b/>
          <w:color w:val="FFFFFF" w:themeColor="background1"/>
          <w:sz w:val="36"/>
          <w:szCs w:val="32"/>
        </w:rPr>
        <w:br w:type="page"/>
      </w:r>
    </w:p>
    <w:p w14:paraId="6CD32974" w14:textId="77777777" w:rsidR="00375767" w:rsidRDefault="00375767" w:rsidP="00375767">
      <w:pPr>
        <w:pStyle w:val="Default"/>
        <w:rPr>
          <w:rFonts w:ascii="Arial" w:hAnsi="Arial" w:cs="Arial"/>
          <w:b/>
          <w:color w:val="FFFFFF" w:themeColor="background1"/>
          <w:sz w:val="36"/>
          <w:szCs w:val="32"/>
        </w:rPr>
      </w:pPr>
    </w:p>
    <w:p w14:paraId="611122B8" w14:textId="77777777" w:rsidR="00375767" w:rsidRDefault="00375767" w:rsidP="00375767">
      <w:pPr>
        <w:pStyle w:val="Default"/>
        <w:rPr>
          <w:rFonts w:ascii="Arial" w:hAnsi="Arial" w:cs="Arial"/>
          <w:b/>
          <w:color w:val="FFFFFF" w:themeColor="background1"/>
          <w:sz w:val="36"/>
          <w:szCs w:val="32"/>
        </w:rPr>
      </w:pPr>
    </w:p>
    <w:p w14:paraId="34466F6B" w14:textId="77777777" w:rsidR="00375767" w:rsidRDefault="00375767" w:rsidP="00375767">
      <w:pPr>
        <w:pStyle w:val="Default"/>
        <w:rPr>
          <w:rFonts w:ascii="Arial" w:hAnsi="Arial" w:cs="Arial"/>
          <w:b/>
          <w:color w:val="FFFFFF" w:themeColor="background1"/>
          <w:sz w:val="36"/>
          <w:szCs w:val="32"/>
        </w:rPr>
      </w:pPr>
    </w:p>
    <w:p w14:paraId="196FA46E" w14:textId="77777777" w:rsidR="00375767" w:rsidRDefault="00375767" w:rsidP="00375767">
      <w:pPr>
        <w:pStyle w:val="Default"/>
        <w:rPr>
          <w:rFonts w:ascii="Arial" w:hAnsi="Arial" w:cs="Arial"/>
          <w:b/>
          <w:color w:val="FFFFFF" w:themeColor="background1"/>
          <w:sz w:val="36"/>
          <w:szCs w:val="32"/>
        </w:rPr>
      </w:pPr>
    </w:p>
    <w:p w14:paraId="0E3345E9" w14:textId="77777777" w:rsidR="00375767" w:rsidRDefault="00375767" w:rsidP="00375767">
      <w:pPr>
        <w:pStyle w:val="Default"/>
        <w:rPr>
          <w:rFonts w:ascii="Arial" w:hAnsi="Arial" w:cs="Arial"/>
          <w:b/>
          <w:color w:val="FFFFFF" w:themeColor="background1"/>
          <w:sz w:val="36"/>
          <w:szCs w:val="32"/>
        </w:rPr>
      </w:pPr>
    </w:p>
    <w:p w14:paraId="076E90AA" w14:textId="77777777" w:rsidR="00375767" w:rsidRDefault="00375767" w:rsidP="00375767">
      <w:pPr>
        <w:pStyle w:val="Default"/>
        <w:rPr>
          <w:rFonts w:ascii="Arial" w:hAnsi="Arial" w:cs="Arial"/>
          <w:b/>
          <w:color w:val="FFFFFF" w:themeColor="background1"/>
          <w:sz w:val="36"/>
          <w:szCs w:val="32"/>
        </w:rPr>
      </w:pPr>
    </w:p>
    <w:p w14:paraId="064E94AA" w14:textId="77777777" w:rsidR="00375767" w:rsidRDefault="00375767" w:rsidP="00375767">
      <w:pPr>
        <w:pStyle w:val="Default"/>
        <w:rPr>
          <w:rFonts w:ascii="Arial" w:hAnsi="Arial" w:cs="Arial"/>
          <w:b/>
          <w:color w:val="FFFFFF" w:themeColor="background1"/>
          <w:sz w:val="36"/>
          <w:szCs w:val="32"/>
        </w:rPr>
      </w:pPr>
    </w:p>
    <w:p w14:paraId="07EE4193" w14:textId="77777777" w:rsidR="00375767" w:rsidRDefault="00375767" w:rsidP="00375767">
      <w:pPr>
        <w:pStyle w:val="Default"/>
        <w:rPr>
          <w:rFonts w:ascii="Arial" w:hAnsi="Arial" w:cs="Arial"/>
          <w:b/>
          <w:color w:val="FFFFFF" w:themeColor="background1"/>
          <w:sz w:val="36"/>
          <w:szCs w:val="32"/>
        </w:rPr>
      </w:pPr>
    </w:p>
    <w:p w14:paraId="3B6AFBF3" w14:textId="77777777" w:rsidR="00375767" w:rsidRDefault="00375767" w:rsidP="00375767">
      <w:pPr>
        <w:pStyle w:val="Default"/>
        <w:rPr>
          <w:rFonts w:ascii="Arial" w:hAnsi="Arial" w:cs="Arial"/>
          <w:b/>
          <w:color w:val="FFFFFF" w:themeColor="background1"/>
          <w:sz w:val="36"/>
          <w:szCs w:val="32"/>
        </w:rPr>
      </w:pPr>
    </w:p>
    <w:p w14:paraId="30B6B618" w14:textId="77777777" w:rsidR="00375767" w:rsidRDefault="00375767" w:rsidP="00375767">
      <w:pPr>
        <w:pStyle w:val="Default"/>
        <w:rPr>
          <w:rFonts w:ascii="Arial" w:hAnsi="Arial" w:cs="Arial"/>
          <w:b/>
          <w:color w:val="FFFFFF" w:themeColor="background1"/>
          <w:sz w:val="36"/>
          <w:szCs w:val="32"/>
        </w:rPr>
      </w:pPr>
    </w:p>
    <w:p w14:paraId="4B0EFB55" w14:textId="77777777" w:rsidR="00375767" w:rsidRDefault="00375767" w:rsidP="00375767">
      <w:pPr>
        <w:pStyle w:val="Default"/>
        <w:rPr>
          <w:rFonts w:ascii="Arial" w:hAnsi="Arial" w:cs="Arial"/>
          <w:b/>
          <w:color w:val="FFFFFF" w:themeColor="background1"/>
          <w:sz w:val="36"/>
          <w:szCs w:val="32"/>
        </w:rPr>
      </w:pPr>
    </w:p>
    <w:p w14:paraId="047EE1DD" w14:textId="77777777" w:rsidR="00375767" w:rsidRDefault="00375767" w:rsidP="00375767">
      <w:pPr>
        <w:pStyle w:val="Default"/>
        <w:rPr>
          <w:rFonts w:ascii="Arial" w:hAnsi="Arial" w:cs="Arial"/>
          <w:b/>
          <w:color w:val="FFFFFF" w:themeColor="background1"/>
          <w:sz w:val="36"/>
          <w:szCs w:val="32"/>
        </w:rPr>
      </w:pPr>
    </w:p>
    <w:p w14:paraId="589C7703" w14:textId="77777777" w:rsidR="00375767" w:rsidRDefault="00375767" w:rsidP="00375767">
      <w:pPr>
        <w:pStyle w:val="Default"/>
        <w:rPr>
          <w:rFonts w:ascii="Arial" w:hAnsi="Arial" w:cs="Arial"/>
          <w:b/>
          <w:color w:val="FFFFFF" w:themeColor="background1"/>
          <w:sz w:val="36"/>
          <w:szCs w:val="32"/>
        </w:rPr>
      </w:pPr>
    </w:p>
    <w:p w14:paraId="4BE9DA21" w14:textId="77777777" w:rsidR="00375767" w:rsidRDefault="00375767" w:rsidP="00375767">
      <w:pPr>
        <w:pStyle w:val="Default"/>
        <w:rPr>
          <w:rFonts w:ascii="Arial" w:hAnsi="Arial" w:cs="Arial"/>
          <w:b/>
          <w:color w:val="FFFFFF" w:themeColor="background1"/>
          <w:sz w:val="36"/>
          <w:szCs w:val="32"/>
        </w:rPr>
      </w:pPr>
    </w:p>
    <w:p w14:paraId="790ED9CF" w14:textId="77777777" w:rsidR="00375767" w:rsidRDefault="00375767" w:rsidP="00375767">
      <w:pPr>
        <w:pStyle w:val="Default"/>
        <w:rPr>
          <w:rFonts w:ascii="Arial" w:hAnsi="Arial" w:cs="Arial"/>
          <w:b/>
          <w:color w:val="FFFFFF" w:themeColor="background1"/>
          <w:sz w:val="36"/>
          <w:szCs w:val="32"/>
        </w:rPr>
      </w:pPr>
    </w:p>
    <w:p w14:paraId="6AE987DB" w14:textId="77777777" w:rsidR="00375767" w:rsidRDefault="00375767" w:rsidP="00375767">
      <w:pPr>
        <w:pStyle w:val="Default"/>
        <w:rPr>
          <w:rFonts w:ascii="Arial" w:hAnsi="Arial" w:cs="Arial"/>
          <w:b/>
          <w:color w:val="FFFFFF" w:themeColor="background1"/>
          <w:sz w:val="36"/>
          <w:szCs w:val="32"/>
        </w:rPr>
      </w:pPr>
    </w:p>
    <w:p w14:paraId="57294135" w14:textId="77777777" w:rsidR="00375767" w:rsidRDefault="00375767" w:rsidP="00375767">
      <w:pPr>
        <w:pStyle w:val="Default"/>
        <w:rPr>
          <w:rFonts w:ascii="Arial" w:hAnsi="Arial" w:cs="Arial"/>
          <w:b/>
          <w:color w:val="FFFFFF" w:themeColor="background1"/>
          <w:sz w:val="36"/>
          <w:szCs w:val="32"/>
        </w:rPr>
      </w:pPr>
    </w:p>
    <w:p w14:paraId="6F1DA47A" w14:textId="77777777" w:rsidR="00375767" w:rsidRDefault="00375767" w:rsidP="00375767">
      <w:pPr>
        <w:pStyle w:val="Default"/>
        <w:rPr>
          <w:rFonts w:ascii="Arial" w:hAnsi="Arial" w:cs="Arial"/>
          <w:b/>
          <w:color w:val="FFFFFF" w:themeColor="background1"/>
          <w:sz w:val="36"/>
          <w:szCs w:val="32"/>
        </w:rPr>
      </w:pPr>
    </w:p>
    <w:p w14:paraId="15B03C0E" w14:textId="77777777" w:rsidR="00375767" w:rsidRDefault="00375767" w:rsidP="00375767">
      <w:pPr>
        <w:pStyle w:val="Default"/>
        <w:rPr>
          <w:rFonts w:ascii="Arial" w:hAnsi="Arial" w:cs="Arial"/>
          <w:b/>
          <w:color w:val="FFFFFF" w:themeColor="background1"/>
          <w:sz w:val="36"/>
          <w:szCs w:val="32"/>
        </w:rPr>
      </w:pPr>
    </w:p>
    <w:p w14:paraId="09B7BB03" w14:textId="77777777" w:rsidR="00375767" w:rsidRDefault="00375767" w:rsidP="00375767">
      <w:pPr>
        <w:pStyle w:val="Default"/>
        <w:rPr>
          <w:rFonts w:ascii="Arial" w:hAnsi="Arial" w:cs="Arial"/>
          <w:b/>
          <w:color w:val="FFFFFF" w:themeColor="background1"/>
          <w:sz w:val="36"/>
          <w:szCs w:val="32"/>
        </w:rPr>
      </w:pPr>
    </w:p>
    <w:p w14:paraId="30D7EB14" w14:textId="77777777" w:rsidR="00375767" w:rsidRDefault="00375767" w:rsidP="00375767">
      <w:pPr>
        <w:pStyle w:val="Default"/>
        <w:rPr>
          <w:rFonts w:ascii="Arial" w:hAnsi="Arial" w:cs="Arial"/>
          <w:b/>
          <w:color w:val="FFFFFF" w:themeColor="background1"/>
          <w:sz w:val="36"/>
          <w:szCs w:val="32"/>
        </w:rPr>
      </w:pPr>
    </w:p>
    <w:p w14:paraId="1A007B13" w14:textId="666225BF" w:rsidR="00375767" w:rsidRPr="00375767" w:rsidRDefault="00375767" w:rsidP="00375767">
      <w:pPr>
        <w:pStyle w:val="Default"/>
        <w:rPr>
          <w:rFonts w:asciiTheme="minorBidi" w:hAnsiTheme="minorBidi" w:cstheme="minorBidi"/>
          <w:color w:val="auto"/>
          <w:sz w:val="28"/>
          <w:szCs w:val="28"/>
        </w:rPr>
      </w:pPr>
      <w:r w:rsidRPr="00375767">
        <w:rPr>
          <w:rFonts w:asciiTheme="minorBidi" w:hAnsiTheme="minorBidi" w:cstheme="minorBidi"/>
          <w:color w:val="auto"/>
          <w:sz w:val="28"/>
          <w:szCs w:val="28"/>
        </w:rPr>
        <w:t>© Loughborough University</w:t>
      </w:r>
    </w:p>
    <w:p w14:paraId="1F7E4439" w14:textId="77777777" w:rsidR="00375767" w:rsidRPr="00375767" w:rsidRDefault="00375767" w:rsidP="00375767">
      <w:pPr>
        <w:pStyle w:val="Default"/>
        <w:rPr>
          <w:rFonts w:asciiTheme="minorBidi" w:hAnsiTheme="minorBidi" w:cstheme="minorBidi"/>
          <w:color w:val="auto"/>
          <w:sz w:val="28"/>
          <w:szCs w:val="28"/>
        </w:rPr>
      </w:pPr>
      <w:r w:rsidRPr="00375767">
        <w:rPr>
          <w:rFonts w:asciiTheme="minorBidi" w:hAnsiTheme="minorBidi" w:cstheme="minorBidi"/>
          <w:color w:val="auto"/>
          <w:sz w:val="28"/>
          <w:szCs w:val="28"/>
        </w:rPr>
        <w:t xml:space="preserve">Published by the </w:t>
      </w:r>
    </w:p>
    <w:p w14:paraId="4A0BFAA6" w14:textId="77777777" w:rsidR="00375767" w:rsidRPr="00375767" w:rsidRDefault="00375767" w:rsidP="00375767">
      <w:pPr>
        <w:pStyle w:val="Default"/>
        <w:rPr>
          <w:rFonts w:asciiTheme="minorBidi" w:hAnsiTheme="minorBidi" w:cstheme="minorBidi"/>
          <w:color w:val="auto"/>
          <w:sz w:val="28"/>
          <w:szCs w:val="28"/>
        </w:rPr>
      </w:pPr>
      <w:r w:rsidRPr="00375767">
        <w:rPr>
          <w:rFonts w:asciiTheme="minorBidi" w:hAnsiTheme="minorBidi" w:cstheme="minorBidi"/>
          <w:color w:val="auto"/>
          <w:sz w:val="28"/>
          <w:szCs w:val="28"/>
        </w:rPr>
        <w:t xml:space="preserve">Centre for Research in Social Policy </w:t>
      </w:r>
    </w:p>
    <w:p w14:paraId="489B9822" w14:textId="77777777" w:rsidR="00375767" w:rsidRPr="00375767" w:rsidRDefault="00375767" w:rsidP="00375767">
      <w:pPr>
        <w:pStyle w:val="Default"/>
        <w:rPr>
          <w:rFonts w:asciiTheme="minorBidi" w:hAnsiTheme="minorBidi" w:cstheme="minorBidi"/>
          <w:color w:val="auto"/>
          <w:sz w:val="28"/>
          <w:szCs w:val="28"/>
        </w:rPr>
      </w:pPr>
      <w:r w:rsidRPr="00375767">
        <w:rPr>
          <w:rFonts w:asciiTheme="minorBidi" w:hAnsiTheme="minorBidi" w:cstheme="minorBidi"/>
          <w:color w:val="auto"/>
          <w:sz w:val="28"/>
          <w:szCs w:val="28"/>
        </w:rPr>
        <w:t xml:space="preserve">Loughborough University </w:t>
      </w:r>
    </w:p>
    <w:p w14:paraId="1428246D" w14:textId="77777777" w:rsidR="00375767" w:rsidRPr="00375767" w:rsidRDefault="00375767" w:rsidP="00375767">
      <w:pPr>
        <w:pStyle w:val="Default"/>
        <w:rPr>
          <w:rFonts w:asciiTheme="minorBidi" w:hAnsiTheme="minorBidi" w:cstheme="minorBidi"/>
          <w:color w:val="auto"/>
          <w:sz w:val="28"/>
          <w:szCs w:val="28"/>
        </w:rPr>
      </w:pPr>
      <w:r w:rsidRPr="00375767">
        <w:rPr>
          <w:rFonts w:asciiTheme="minorBidi" w:hAnsiTheme="minorBidi" w:cstheme="minorBidi"/>
          <w:color w:val="auto"/>
          <w:sz w:val="28"/>
          <w:szCs w:val="28"/>
        </w:rPr>
        <w:t xml:space="preserve">Leicestershire </w:t>
      </w:r>
    </w:p>
    <w:p w14:paraId="630A156E" w14:textId="77777777" w:rsidR="00375767" w:rsidRPr="00375767" w:rsidRDefault="00375767" w:rsidP="00375767">
      <w:pPr>
        <w:pStyle w:val="Default"/>
        <w:rPr>
          <w:rFonts w:asciiTheme="minorBidi" w:hAnsiTheme="minorBidi" w:cstheme="minorBidi"/>
          <w:color w:val="auto"/>
          <w:sz w:val="28"/>
          <w:szCs w:val="28"/>
        </w:rPr>
      </w:pPr>
      <w:r w:rsidRPr="00375767">
        <w:rPr>
          <w:rFonts w:asciiTheme="minorBidi" w:hAnsiTheme="minorBidi" w:cstheme="minorBidi"/>
          <w:color w:val="auto"/>
          <w:sz w:val="28"/>
          <w:szCs w:val="28"/>
        </w:rPr>
        <w:t xml:space="preserve">LE11 3TU </w:t>
      </w:r>
    </w:p>
    <w:p w14:paraId="404FE6EE" w14:textId="77777777" w:rsidR="00375767" w:rsidRPr="00375767" w:rsidRDefault="00375767" w:rsidP="00375767">
      <w:pPr>
        <w:pStyle w:val="Default"/>
        <w:rPr>
          <w:rFonts w:asciiTheme="minorBidi" w:hAnsiTheme="minorBidi" w:cstheme="minorBidi"/>
          <w:color w:val="auto"/>
          <w:sz w:val="28"/>
          <w:szCs w:val="28"/>
        </w:rPr>
      </w:pPr>
    </w:p>
    <w:p w14:paraId="14E500C5" w14:textId="612BD578" w:rsidR="00375767" w:rsidRPr="00375767" w:rsidRDefault="00375767" w:rsidP="00375767">
      <w:pPr>
        <w:pStyle w:val="Default"/>
        <w:rPr>
          <w:rFonts w:asciiTheme="minorBidi" w:hAnsiTheme="minorBidi" w:cstheme="minorBidi"/>
          <w:color w:val="auto"/>
          <w:sz w:val="28"/>
          <w:szCs w:val="28"/>
        </w:rPr>
      </w:pPr>
      <w:r w:rsidRPr="00375767">
        <w:rPr>
          <w:rFonts w:asciiTheme="minorBidi" w:hAnsiTheme="minorBidi" w:cstheme="minorBidi"/>
          <w:color w:val="auto"/>
          <w:sz w:val="28"/>
          <w:szCs w:val="28"/>
        </w:rPr>
        <w:t xml:space="preserve">ISBN </w:t>
      </w:r>
      <w:r w:rsidRPr="00375767">
        <w:rPr>
          <w:rFonts w:asciiTheme="minorBidi" w:hAnsiTheme="minorBidi" w:cstheme="minorBidi"/>
          <w:sz w:val="28"/>
          <w:szCs w:val="28"/>
        </w:rPr>
        <w:t>978 0946831 63 0</w:t>
      </w:r>
    </w:p>
    <w:p w14:paraId="454FC058" w14:textId="77777777" w:rsidR="00375767" w:rsidRPr="00375767" w:rsidRDefault="00375767" w:rsidP="00375767">
      <w:pPr>
        <w:pStyle w:val="Default"/>
        <w:rPr>
          <w:rFonts w:asciiTheme="minorBidi" w:hAnsiTheme="minorBidi" w:cstheme="minorBidi"/>
          <w:color w:val="auto"/>
          <w:sz w:val="28"/>
          <w:szCs w:val="28"/>
        </w:rPr>
      </w:pPr>
    </w:p>
    <w:p w14:paraId="7CFC551F" w14:textId="31C28C0F" w:rsidR="00F0243E" w:rsidRPr="00243737" w:rsidRDefault="00375767" w:rsidP="00243737">
      <w:pPr>
        <w:spacing w:before="0" w:after="160" w:line="259" w:lineRule="auto"/>
        <w:rPr>
          <w:rFonts w:asciiTheme="minorBidi" w:hAnsiTheme="minorBidi"/>
          <w:b/>
          <w:sz w:val="28"/>
          <w:szCs w:val="28"/>
        </w:rPr>
      </w:pPr>
      <w:r w:rsidRPr="00375767">
        <w:rPr>
          <w:rFonts w:asciiTheme="minorBidi" w:hAnsiTheme="minorBidi"/>
          <w:sz w:val="28"/>
          <w:szCs w:val="28"/>
        </w:rPr>
        <w:t xml:space="preserve">All rights reserved. Reproduction of this report by photocopying or electronic means for non-commercial purposes is permitted. Otherwise, no part of this report may be reproduced, adapted, stored in a retrieval </w:t>
      </w:r>
      <w:proofErr w:type="gramStart"/>
      <w:r w:rsidRPr="00375767">
        <w:rPr>
          <w:rFonts w:asciiTheme="minorBidi" w:hAnsiTheme="minorBidi"/>
          <w:sz w:val="28"/>
          <w:szCs w:val="28"/>
        </w:rPr>
        <w:t>system</w:t>
      </w:r>
      <w:proofErr w:type="gramEnd"/>
      <w:r w:rsidRPr="00375767">
        <w:rPr>
          <w:rFonts w:asciiTheme="minorBidi" w:hAnsiTheme="minorBidi"/>
          <w:sz w:val="28"/>
          <w:szCs w:val="28"/>
        </w:rPr>
        <w:t xml:space="preserve"> or transmitted by any means, electronic, mechanical, photocopying, or otherwise without the prior written permission of Loughborough University. </w:t>
      </w:r>
      <w:r w:rsidRPr="00375767">
        <w:rPr>
          <w:rFonts w:asciiTheme="minorBidi" w:hAnsiTheme="minorBidi"/>
          <w:b/>
          <w:sz w:val="28"/>
          <w:szCs w:val="28"/>
        </w:rPr>
        <w:br w:type="page"/>
      </w:r>
    </w:p>
    <w:p w14:paraId="654F4D1D" w14:textId="6EF2A177" w:rsidR="00ED31CB" w:rsidRPr="005723A5" w:rsidRDefault="00ED31CB" w:rsidP="005723A5">
      <w:pPr>
        <w:spacing w:before="0" w:after="160" w:line="259" w:lineRule="auto"/>
        <w:rPr>
          <w:rFonts w:ascii="Arial" w:hAnsi="Arial" w:cs="Arial"/>
          <w:b/>
          <w:sz w:val="36"/>
          <w:szCs w:val="32"/>
        </w:rPr>
      </w:pPr>
      <w:r w:rsidRPr="005723A5">
        <w:rPr>
          <w:rFonts w:ascii="Arial" w:hAnsi="Arial" w:cs="Arial"/>
          <w:b/>
          <w:sz w:val="36"/>
          <w:szCs w:val="32"/>
        </w:rPr>
        <w:lastRenderedPageBreak/>
        <w:t>Contents</w:t>
      </w:r>
    </w:p>
    <w:sdt>
      <w:sdtPr>
        <w:rPr>
          <w:rFonts w:ascii="Arial" w:hAnsi="Arial" w:cs="Arial"/>
          <w:sz w:val="28"/>
          <w:szCs w:val="28"/>
        </w:rPr>
        <w:id w:val="946742185"/>
        <w:docPartObj>
          <w:docPartGallery w:val="Table of Contents"/>
          <w:docPartUnique/>
        </w:docPartObj>
      </w:sdtPr>
      <w:sdtEndPr>
        <w:rPr>
          <w:noProof/>
        </w:rPr>
      </w:sdtEndPr>
      <w:sdtContent>
        <w:p w14:paraId="0FF419AD" w14:textId="387BACA6" w:rsidR="00940863" w:rsidRPr="00DD53DE" w:rsidRDefault="002C4F56" w:rsidP="00DD53DE">
          <w:pPr>
            <w:pStyle w:val="TOC1"/>
            <w:tabs>
              <w:tab w:val="left" w:pos="48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r w:rsidRPr="008A3B54">
            <w:rPr>
              <w:rFonts w:ascii="Arial" w:hAnsi="Arial" w:cs="Arial"/>
              <w:sz w:val="28"/>
              <w:szCs w:val="28"/>
            </w:rPr>
            <w:fldChar w:fldCharType="begin"/>
          </w:r>
          <w:r w:rsidRPr="008A3B54">
            <w:rPr>
              <w:rFonts w:ascii="Arial" w:hAnsi="Arial" w:cs="Arial"/>
              <w:sz w:val="28"/>
              <w:szCs w:val="28"/>
            </w:rPr>
            <w:instrText xml:space="preserve"> TOC \o "1-3" \h \z \u </w:instrText>
          </w:r>
          <w:r w:rsidRPr="008A3B54">
            <w:rPr>
              <w:rFonts w:ascii="Arial" w:hAnsi="Arial" w:cs="Arial"/>
              <w:sz w:val="28"/>
              <w:szCs w:val="28"/>
            </w:rPr>
            <w:fldChar w:fldCharType="separate"/>
          </w:r>
          <w:hyperlink w:anchor="_Toc163481035" w:history="1">
            <w:r w:rsidR="00940863" w:rsidRPr="00DD53DE">
              <w:rPr>
                <w:rStyle w:val="Hyperlink"/>
                <w:rFonts w:ascii="Arial" w:hAnsi="Arial" w:cs="Arial"/>
                <w:noProof/>
                <w:sz w:val="28"/>
                <w:szCs w:val="28"/>
              </w:rPr>
              <w:t>1</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Executive summary: Blind and partially sighted people face barriers to uptake of benefits they are entitled to</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_Toc163481035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w:t>
            </w:r>
            <w:r w:rsidR="00940863" w:rsidRPr="00DD53DE">
              <w:rPr>
                <w:rFonts w:ascii="Arial" w:hAnsi="Arial" w:cs="Arial"/>
                <w:noProof/>
                <w:webHidden/>
                <w:sz w:val="28"/>
                <w:szCs w:val="28"/>
              </w:rPr>
              <w:fldChar w:fldCharType="end"/>
            </w:r>
          </w:hyperlink>
        </w:p>
        <w:p w14:paraId="2289A8BD" w14:textId="383BC055" w:rsidR="00940863" w:rsidRPr="00DD53DE" w:rsidRDefault="0080393F" w:rsidP="00DD53DE">
          <w:pPr>
            <w:pStyle w:val="TOC1"/>
            <w:tabs>
              <w:tab w:val="left" w:pos="48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36" w:history="1">
            <w:r w:rsidR="00940863" w:rsidRPr="00DD53DE">
              <w:rPr>
                <w:rStyle w:val="Hyperlink"/>
                <w:rFonts w:ascii="Arial" w:hAnsi="Arial" w:cs="Arial"/>
                <w:noProof/>
                <w:sz w:val="28"/>
                <w:szCs w:val="28"/>
              </w:rPr>
              <w:t>2</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Introduction – Addressing the low benefit uptake of people with sight loss</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_Toc163481036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4</w:t>
            </w:r>
            <w:r w:rsidR="00940863" w:rsidRPr="00DD53DE">
              <w:rPr>
                <w:rFonts w:ascii="Arial" w:hAnsi="Arial" w:cs="Arial"/>
                <w:noProof/>
                <w:webHidden/>
                <w:sz w:val="28"/>
                <w:szCs w:val="28"/>
              </w:rPr>
              <w:fldChar w:fldCharType="end"/>
            </w:r>
          </w:hyperlink>
        </w:p>
        <w:p w14:paraId="161B188E" w14:textId="340D7E31" w:rsidR="00940863" w:rsidRPr="00DD53DE" w:rsidRDefault="0080393F" w:rsidP="00DD53DE">
          <w:pPr>
            <w:pStyle w:val="TOC1"/>
            <w:tabs>
              <w:tab w:val="left" w:pos="48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37" w:history="1">
            <w:r w:rsidR="00940863" w:rsidRPr="00DD53DE">
              <w:rPr>
                <w:rStyle w:val="Hyperlink"/>
                <w:rFonts w:ascii="Arial" w:hAnsi="Arial" w:cs="Arial"/>
                <w:noProof/>
                <w:sz w:val="28"/>
                <w:szCs w:val="28"/>
              </w:rPr>
              <w:t>3</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Review of the literature and existing evidence</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_Toc163481037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6</w:t>
            </w:r>
            <w:r w:rsidR="00940863" w:rsidRPr="00DD53DE">
              <w:rPr>
                <w:rFonts w:ascii="Arial" w:hAnsi="Arial" w:cs="Arial"/>
                <w:noProof/>
                <w:webHidden/>
                <w:sz w:val="28"/>
                <w:szCs w:val="28"/>
              </w:rPr>
              <w:fldChar w:fldCharType="end"/>
            </w:r>
          </w:hyperlink>
        </w:p>
        <w:p w14:paraId="2889B46A" w14:textId="21981631"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38" w:history="1">
            <w:r w:rsidR="00940863" w:rsidRPr="00DD53DE">
              <w:rPr>
                <w:rStyle w:val="Hyperlink"/>
                <w:rFonts w:ascii="Arial" w:hAnsi="Arial" w:cs="Arial"/>
                <w:noProof/>
                <w:sz w:val="28"/>
                <w:szCs w:val="28"/>
              </w:rPr>
              <w:t>3.1</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A lack of clear information</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_Toc163481038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7</w:t>
            </w:r>
            <w:r w:rsidR="00940863" w:rsidRPr="00DD53DE">
              <w:rPr>
                <w:rFonts w:ascii="Arial" w:hAnsi="Arial" w:cs="Arial"/>
                <w:noProof/>
                <w:webHidden/>
                <w:sz w:val="28"/>
                <w:szCs w:val="28"/>
              </w:rPr>
              <w:fldChar w:fldCharType="end"/>
            </w:r>
          </w:hyperlink>
        </w:p>
        <w:p w14:paraId="45DAFC28" w14:textId="5B267EE6"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39" w:history="1">
            <w:r w:rsidR="00940863" w:rsidRPr="00DD53DE">
              <w:rPr>
                <w:rStyle w:val="Hyperlink"/>
                <w:rFonts w:ascii="Arial" w:hAnsi="Arial" w:cs="Arial"/>
                <w:noProof/>
                <w:sz w:val="28"/>
                <w:szCs w:val="28"/>
              </w:rPr>
              <w:t>3.2</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Feeling overlooked in the application process</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_Toc163481039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9</w:t>
            </w:r>
            <w:r w:rsidR="00940863" w:rsidRPr="00DD53DE">
              <w:rPr>
                <w:rFonts w:ascii="Arial" w:hAnsi="Arial" w:cs="Arial"/>
                <w:noProof/>
                <w:webHidden/>
                <w:sz w:val="28"/>
                <w:szCs w:val="28"/>
              </w:rPr>
              <w:fldChar w:fldCharType="end"/>
            </w:r>
          </w:hyperlink>
        </w:p>
        <w:p w14:paraId="7D086677" w14:textId="2DBD0538"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40" w:history="1">
            <w:r w:rsidR="00940863" w:rsidRPr="00DD53DE">
              <w:rPr>
                <w:rStyle w:val="Hyperlink"/>
                <w:rFonts w:ascii="Arial" w:hAnsi="Arial" w:cs="Arial"/>
                <w:noProof/>
                <w:sz w:val="28"/>
                <w:szCs w:val="28"/>
              </w:rPr>
              <w:t>3.3</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Lack of confidence in healthcare professional expertise</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_Toc163481040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10</w:t>
            </w:r>
            <w:r w:rsidR="00940863" w:rsidRPr="00DD53DE">
              <w:rPr>
                <w:rFonts w:ascii="Arial" w:hAnsi="Arial" w:cs="Arial"/>
                <w:noProof/>
                <w:webHidden/>
                <w:sz w:val="28"/>
                <w:szCs w:val="28"/>
              </w:rPr>
              <w:fldChar w:fldCharType="end"/>
            </w:r>
          </w:hyperlink>
        </w:p>
        <w:p w14:paraId="464FDE90" w14:textId="7F1A989F"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41" w:history="1">
            <w:r w:rsidR="00940863" w:rsidRPr="00DD53DE">
              <w:rPr>
                <w:rStyle w:val="Hyperlink"/>
                <w:rFonts w:ascii="Arial" w:hAnsi="Arial" w:cs="Arial"/>
                <w:noProof/>
                <w:sz w:val="28"/>
                <w:szCs w:val="28"/>
              </w:rPr>
              <w:t>3.4</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Challenges of attending face-to-face assessments</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_Toc163481041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11</w:t>
            </w:r>
            <w:r w:rsidR="00940863" w:rsidRPr="00DD53DE">
              <w:rPr>
                <w:rFonts w:ascii="Arial" w:hAnsi="Arial" w:cs="Arial"/>
                <w:noProof/>
                <w:webHidden/>
                <w:sz w:val="28"/>
                <w:szCs w:val="28"/>
              </w:rPr>
              <w:fldChar w:fldCharType="end"/>
            </w:r>
          </w:hyperlink>
        </w:p>
        <w:p w14:paraId="011A138E" w14:textId="32A85FC5"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42" w:history="1">
            <w:r w:rsidR="00940863" w:rsidRPr="00DD53DE">
              <w:rPr>
                <w:rStyle w:val="Hyperlink"/>
                <w:rFonts w:ascii="Arial" w:hAnsi="Arial" w:cs="Arial"/>
                <w:noProof/>
                <w:sz w:val="28"/>
                <w:szCs w:val="28"/>
              </w:rPr>
              <w:t>3.5</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Accessing support</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_Toc163481042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12</w:t>
            </w:r>
            <w:r w:rsidR="00940863" w:rsidRPr="00DD53DE">
              <w:rPr>
                <w:rFonts w:ascii="Arial" w:hAnsi="Arial" w:cs="Arial"/>
                <w:noProof/>
                <w:webHidden/>
                <w:sz w:val="28"/>
                <w:szCs w:val="28"/>
              </w:rPr>
              <w:fldChar w:fldCharType="end"/>
            </w:r>
          </w:hyperlink>
        </w:p>
        <w:p w14:paraId="606CEEDF" w14:textId="3D361103"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43" w:history="1">
            <w:r w:rsidR="00940863" w:rsidRPr="00DD53DE">
              <w:rPr>
                <w:rStyle w:val="Hyperlink"/>
                <w:rFonts w:ascii="Arial" w:hAnsi="Arial" w:cs="Arial"/>
                <w:noProof/>
                <w:sz w:val="28"/>
                <w:szCs w:val="28"/>
              </w:rPr>
              <w:t>3.6</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Applicant input, appeals and waiting times</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_Toc163481043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13</w:t>
            </w:r>
            <w:r w:rsidR="00940863" w:rsidRPr="00DD53DE">
              <w:rPr>
                <w:rFonts w:ascii="Arial" w:hAnsi="Arial" w:cs="Arial"/>
                <w:noProof/>
                <w:webHidden/>
                <w:sz w:val="28"/>
                <w:szCs w:val="28"/>
              </w:rPr>
              <w:fldChar w:fldCharType="end"/>
            </w:r>
          </w:hyperlink>
        </w:p>
        <w:p w14:paraId="4E14DB5F" w14:textId="79683446"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44" w:history="1">
            <w:r w:rsidR="00940863" w:rsidRPr="00DD53DE">
              <w:rPr>
                <w:rStyle w:val="Hyperlink"/>
                <w:rFonts w:ascii="Arial" w:hAnsi="Arial" w:cs="Arial"/>
                <w:noProof/>
                <w:sz w:val="28"/>
                <w:szCs w:val="28"/>
              </w:rPr>
              <w:t>3.7</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Welfare stigma</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_Toc163481044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16</w:t>
            </w:r>
            <w:r w:rsidR="00940863" w:rsidRPr="00DD53DE">
              <w:rPr>
                <w:rFonts w:ascii="Arial" w:hAnsi="Arial" w:cs="Arial"/>
                <w:noProof/>
                <w:webHidden/>
                <w:sz w:val="28"/>
                <w:szCs w:val="28"/>
              </w:rPr>
              <w:fldChar w:fldCharType="end"/>
            </w:r>
          </w:hyperlink>
        </w:p>
        <w:p w14:paraId="1130A235" w14:textId="1A61B2D2" w:rsidR="00940863" w:rsidRPr="00DD53DE" w:rsidRDefault="0080393F" w:rsidP="00DD53DE">
          <w:pPr>
            <w:pStyle w:val="TOC1"/>
            <w:tabs>
              <w:tab w:val="left" w:pos="48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45" w:history="1">
            <w:r w:rsidR="00940863" w:rsidRPr="00DD53DE">
              <w:rPr>
                <w:rStyle w:val="Hyperlink"/>
                <w:rFonts w:ascii="Arial" w:hAnsi="Arial" w:cs="Arial"/>
                <w:noProof/>
                <w:sz w:val="28"/>
                <w:szCs w:val="28"/>
              </w:rPr>
              <w:t>4</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Analysis: data and methods</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_Toc163481045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18</w:t>
            </w:r>
            <w:r w:rsidR="00940863" w:rsidRPr="00DD53DE">
              <w:rPr>
                <w:rFonts w:ascii="Arial" w:hAnsi="Arial" w:cs="Arial"/>
                <w:noProof/>
                <w:webHidden/>
                <w:sz w:val="28"/>
                <w:szCs w:val="28"/>
              </w:rPr>
              <w:fldChar w:fldCharType="end"/>
            </w:r>
          </w:hyperlink>
        </w:p>
        <w:p w14:paraId="11CB84CD" w14:textId="4F6668E4"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46" w:history="1">
            <w:r w:rsidR="00940863" w:rsidRPr="00DD53DE">
              <w:rPr>
                <w:rStyle w:val="Hyperlink"/>
                <w:rFonts w:ascii="Arial" w:hAnsi="Arial" w:cs="Arial"/>
                <w:noProof/>
                <w:sz w:val="28"/>
                <w:szCs w:val="28"/>
              </w:rPr>
              <w:t>4.1</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Estimating the population at risk</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_Toc163481046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18</w:t>
            </w:r>
            <w:r w:rsidR="00940863" w:rsidRPr="00DD53DE">
              <w:rPr>
                <w:rFonts w:ascii="Arial" w:hAnsi="Arial" w:cs="Arial"/>
                <w:noProof/>
                <w:webHidden/>
                <w:sz w:val="28"/>
                <w:szCs w:val="28"/>
              </w:rPr>
              <w:fldChar w:fldCharType="end"/>
            </w:r>
          </w:hyperlink>
        </w:p>
        <w:p w14:paraId="47B27321" w14:textId="7754A31A"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47" w:history="1">
            <w:r w:rsidR="00940863" w:rsidRPr="00DD53DE">
              <w:rPr>
                <w:rStyle w:val="Hyperlink"/>
                <w:rFonts w:ascii="Arial" w:hAnsi="Arial" w:cs="Arial"/>
                <w:noProof/>
                <w:sz w:val="28"/>
                <w:szCs w:val="28"/>
              </w:rPr>
              <w:t>4.2</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Estimating the entitled non-recipient rate</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_Toc163481047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18</w:t>
            </w:r>
            <w:r w:rsidR="00940863" w:rsidRPr="00DD53DE">
              <w:rPr>
                <w:rFonts w:ascii="Arial" w:hAnsi="Arial" w:cs="Arial"/>
                <w:noProof/>
                <w:webHidden/>
                <w:sz w:val="28"/>
                <w:szCs w:val="28"/>
              </w:rPr>
              <w:fldChar w:fldCharType="end"/>
            </w:r>
          </w:hyperlink>
        </w:p>
        <w:p w14:paraId="23F79DD8" w14:textId="22D3834A"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48" w:history="1">
            <w:r w:rsidR="00940863" w:rsidRPr="00DD53DE">
              <w:rPr>
                <w:rStyle w:val="Hyperlink"/>
                <w:rFonts w:ascii="Arial" w:hAnsi="Arial" w:cs="Arial"/>
                <w:noProof/>
                <w:sz w:val="28"/>
                <w:szCs w:val="28"/>
              </w:rPr>
              <w:t>4.3</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Subgroup analysis</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_Toc163481048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19</w:t>
            </w:r>
            <w:r w:rsidR="00940863" w:rsidRPr="00DD53DE">
              <w:rPr>
                <w:rFonts w:ascii="Arial" w:hAnsi="Arial" w:cs="Arial"/>
                <w:noProof/>
                <w:webHidden/>
                <w:sz w:val="28"/>
                <w:szCs w:val="28"/>
              </w:rPr>
              <w:fldChar w:fldCharType="end"/>
            </w:r>
          </w:hyperlink>
        </w:p>
        <w:p w14:paraId="6D6F2DAD" w14:textId="0785CA91" w:rsidR="00940863" w:rsidRPr="00DD53DE" w:rsidRDefault="0080393F" w:rsidP="00DD53DE">
          <w:pPr>
            <w:pStyle w:val="TOC3"/>
            <w:tabs>
              <w:tab w:val="left" w:pos="132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49" w:history="1">
            <w:r w:rsidR="00940863" w:rsidRPr="00DD53DE">
              <w:rPr>
                <w:rStyle w:val="Hyperlink"/>
                <w:rFonts w:ascii="Arial" w:hAnsi="Arial" w:cs="Arial"/>
                <w:noProof/>
                <w:sz w:val="28"/>
                <w:szCs w:val="28"/>
              </w:rPr>
              <w:t>4.3.1</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Household income</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_Toc163481049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19</w:t>
            </w:r>
            <w:r w:rsidR="00940863" w:rsidRPr="00DD53DE">
              <w:rPr>
                <w:rFonts w:ascii="Arial" w:hAnsi="Arial" w:cs="Arial"/>
                <w:noProof/>
                <w:webHidden/>
                <w:sz w:val="28"/>
                <w:szCs w:val="28"/>
              </w:rPr>
              <w:fldChar w:fldCharType="end"/>
            </w:r>
          </w:hyperlink>
        </w:p>
        <w:p w14:paraId="5D382741" w14:textId="74D9A9CD" w:rsidR="00940863" w:rsidRPr="00DD53DE" w:rsidRDefault="0080393F" w:rsidP="00DD53DE">
          <w:pPr>
            <w:pStyle w:val="TOC3"/>
            <w:tabs>
              <w:tab w:val="left" w:pos="132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50" w:history="1">
            <w:r w:rsidR="00940863" w:rsidRPr="00DD53DE">
              <w:rPr>
                <w:rStyle w:val="Hyperlink"/>
                <w:rFonts w:ascii="Arial" w:hAnsi="Arial" w:cs="Arial"/>
                <w:noProof/>
                <w:sz w:val="28"/>
                <w:szCs w:val="28"/>
              </w:rPr>
              <w:t>4.3.2</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Economic activity</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_Toc163481050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19</w:t>
            </w:r>
            <w:r w:rsidR="00940863" w:rsidRPr="00DD53DE">
              <w:rPr>
                <w:rFonts w:ascii="Arial" w:hAnsi="Arial" w:cs="Arial"/>
                <w:noProof/>
                <w:webHidden/>
                <w:sz w:val="28"/>
                <w:szCs w:val="28"/>
              </w:rPr>
              <w:fldChar w:fldCharType="end"/>
            </w:r>
          </w:hyperlink>
        </w:p>
        <w:p w14:paraId="4E46C78C" w14:textId="1111B934" w:rsidR="00940863" w:rsidRPr="00DD53DE" w:rsidRDefault="0080393F" w:rsidP="00DD53DE">
          <w:pPr>
            <w:pStyle w:val="TOC3"/>
            <w:tabs>
              <w:tab w:val="left" w:pos="132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51" w:history="1">
            <w:r w:rsidR="00940863" w:rsidRPr="00DD53DE">
              <w:rPr>
                <w:rStyle w:val="Hyperlink"/>
                <w:rFonts w:ascii="Arial" w:hAnsi="Arial" w:cs="Arial"/>
                <w:noProof/>
                <w:sz w:val="28"/>
                <w:szCs w:val="28"/>
              </w:rPr>
              <w:t>4.3.3</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Ethnicity</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_Toc163481051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20</w:t>
            </w:r>
            <w:r w:rsidR="00940863" w:rsidRPr="00DD53DE">
              <w:rPr>
                <w:rFonts w:ascii="Arial" w:hAnsi="Arial" w:cs="Arial"/>
                <w:noProof/>
                <w:webHidden/>
                <w:sz w:val="28"/>
                <w:szCs w:val="28"/>
              </w:rPr>
              <w:fldChar w:fldCharType="end"/>
            </w:r>
          </w:hyperlink>
        </w:p>
        <w:p w14:paraId="0C622506" w14:textId="0EC7D2D1" w:rsidR="00940863" w:rsidRPr="00DD53DE" w:rsidRDefault="0080393F" w:rsidP="00DD53DE">
          <w:pPr>
            <w:pStyle w:val="TOC1"/>
            <w:tabs>
              <w:tab w:val="left" w:pos="48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52" w:history="1">
            <w:r w:rsidR="00940863" w:rsidRPr="00DD53DE">
              <w:rPr>
                <w:rStyle w:val="Hyperlink"/>
                <w:rFonts w:ascii="Arial" w:hAnsi="Arial" w:cs="Arial"/>
                <w:noProof/>
                <w:sz w:val="28"/>
                <w:szCs w:val="28"/>
              </w:rPr>
              <w:t>5</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Results</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_Toc163481052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21</w:t>
            </w:r>
            <w:r w:rsidR="00940863" w:rsidRPr="00DD53DE">
              <w:rPr>
                <w:rFonts w:ascii="Arial" w:hAnsi="Arial" w:cs="Arial"/>
                <w:noProof/>
                <w:webHidden/>
                <w:sz w:val="28"/>
                <w:szCs w:val="28"/>
              </w:rPr>
              <w:fldChar w:fldCharType="end"/>
            </w:r>
          </w:hyperlink>
        </w:p>
        <w:p w14:paraId="2C32FE85" w14:textId="70A91282"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53" w:history="1">
            <w:r w:rsidR="00940863" w:rsidRPr="00DD53DE">
              <w:rPr>
                <w:rStyle w:val="Hyperlink"/>
                <w:rFonts w:ascii="Arial" w:hAnsi="Arial" w:cs="Arial"/>
                <w:noProof/>
                <w:sz w:val="28"/>
                <w:szCs w:val="28"/>
              </w:rPr>
              <w:t>5.1</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How many blind and partially sighted people in the UK are not claiming benefits they are entitled to?</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_Toc163481053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21</w:t>
            </w:r>
            <w:r w:rsidR="00940863" w:rsidRPr="00DD53DE">
              <w:rPr>
                <w:rFonts w:ascii="Arial" w:hAnsi="Arial" w:cs="Arial"/>
                <w:noProof/>
                <w:webHidden/>
                <w:sz w:val="28"/>
                <w:szCs w:val="28"/>
              </w:rPr>
              <w:fldChar w:fldCharType="end"/>
            </w:r>
          </w:hyperlink>
        </w:p>
        <w:p w14:paraId="3B5AF5A8" w14:textId="0E790204"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54" w:history="1">
            <w:r w:rsidR="00940863" w:rsidRPr="00DD53DE">
              <w:rPr>
                <w:rStyle w:val="Hyperlink"/>
                <w:rFonts w:ascii="Arial" w:hAnsi="Arial" w:cs="Arial"/>
                <w:noProof/>
                <w:sz w:val="28"/>
                <w:szCs w:val="28"/>
              </w:rPr>
              <w:t>5.2</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Are certain subgroups of the blind and partially sighted population at particular risk of not claiming benefits they are entitled to?</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_Toc163481054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23</w:t>
            </w:r>
            <w:r w:rsidR="00940863" w:rsidRPr="00DD53DE">
              <w:rPr>
                <w:rFonts w:ascii="Arial" w:hAnsi="Arial" w:cs="Arial"/>
                <w:noProof/>
                <w:webHidden/>
                <w:sz w:val="28"/>
                <w:szCs w:val="28"/>
              </w:rPr>
              <w:fldChar w:fldCharType="end"/>
            </w:r>
          </w:hyperlink>
        </w:p>
        <w:p w14:paraId="2B8EF07F" w14:textId="0C28AD17" w:rsidR="00940863" w:rsidRPr="00DD53DE" w:rsidRDefault="0080393F" w:rsidP="00DD53DE">
          <w:pPr>
            <w:pStyle w:val="TOC3"/>
            <w:tabs>
              <w:tab w:val="left" w:pos="132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55" w:history="1">
            <w:r w:rsidR="00940863" w:rsidRPr="00DD53DE">
              <w:rPr>
                <w:rStyle w:val="Hyperlink"/>
                <w:rFonts w:ascii="Arial" w:hAnsi="Arial" w:cs="Arial"/>
                <w:noProof/>
                <w:sz w:val="28"/>
                <w:szCs w:val="28"/>
              </w:rPr>
              <w:t>5.2.1</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Household income</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_Toc163481055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24</w:t>
            </w:r>
            <w:r w:rsidR="00940863" w:rsidRPr="00DD53DE">
              <w:rPr>
                <w:rFonts w:ascii="Arial" w:hAnsi="Arial" w:cs="Arial"/>
                <w:noProof/>
                <w:webHidden/>
                <w:sz w:val="28"/>
                <w:szCs w:val="28"/>
              </w:rPr>
              <w:fldChar w:fldCharType="end"/>
            </w:r>
          </w:hyperlink>
        </w:p>
        <w:p w14:paraId="25ACF009" w14:textId="62B43A2A" w:rsidR="00940863" w:rsidRPr="00DD53DE" w:rsidRDefault="0080393F" w:rsidP="00DD53DE">
          <w:pPr>
            <w:pStyle w:val="TOC3"/>
            <w:tabs>
              <w:tab w:val="left" w:pos="132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56" w:history="1">
            <w:r w:rsidR="00940863" w:rsidRPr="00DD53DE">
              <w:rPr>
                <w:rStyle w:val="Hyperlink"/>
                <w:rFonts w:ascii="Arial" w:hAnsi="Arial" w:cs="Arial"/>
                <w:noProof/>
                <w:sz w:val="28"/>
                <w:szCs w:val="28"/>
              </w:rPr>
              <w:t>5.2.2</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Economic activity</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_Toc163481056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25</w:t>
            </w:r>
            <w:r w:rsidR="00940863" w:rsidRPr="00DD53DE">
              <w:rPr>
                <w:rFonts w:ascii="Arial" w:hAnsi="Arial" w:cs="Arial"/>
                <w:noProof/>
                <w:webHidden/>
                <w:sz w:val="28"/>
                <w:szCs w:val="28"/>
              </w:rPr>
              <w:fldChar w:fldCharType="end"/>
            </w:r>
          </w:hyperlink>
        </w:p>
        <w:p w14:paraId="76815013" w14:textId="6865BE09" w:rsidR="00940863" w:rsidRPr="00DD53DE" w:rsidRDefault="0080393F" w:rsidP="00DD53DE">
          <w:pPr>
            <w:pStyle w:val="TOC3"/>
            <w:tabs>
              <w:tab w:val="left" w:pos="132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57" w:history="1">
            <w:r w:rsidR="00940863" w:rsidRPr="00DD53DE">
              <w:rPr>
                <w:rStyle w:val="Hyperlink"/>
                <w:rFonts w:ascii="Arial" w:hAnsi="Arial" w:cs="Arial"/>
                <w:noProof/>
                <w:sz w:val="28"/>
                <w:szCs w:val="28"/>
              </w:rPr>
              <w:t>5.2.3</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Ethnicity</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_Toc163481057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27</w:t>
            </w:r>
            <w:r w:rsidR="00940863" w:rsidRPr="00DD53DE">
              <w:rPr>
                <w:rFonts w:ascii="Arial" w:hAnsi="Arial" w:cs="Arial"/>
                <w:noProof/>
                <w:webHidden/>
                <w:sz w:val="28"/>
                <w:szCs w:val="28"/>
              </w:rPr>
              <w:fldChar w:fldCharType="end"/>
            </w:r>
          </w:hyperlink>
        </w:p>
        <w:p w14:paraId="59E9DBB1" w14:textId="4C55779E" w:rsidR="00940863" w:rsidRPr="00DD53DE" w:rsidRDefault="0080393F" w:rsidP="00DD53DE">
          <w:pPr>
            <w:pStyle w:val="TOC1"/>
            <w:tabs>
              <w:tab w:val="left" w:pos="48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58" w:history="1">
            <w:r w:rsidR="00940863" w:rsidRPr="00DD53DE">
              <w:rPr>
                <w:rStyle w:val="Hyperlink"/>
                <w:rFonts w:ascii="Arial" w:hAnsi="Arial" w:cs="Arial"/>
                <w:noProof/>
                <w:sz w:val="28"/>
                <w:szCs w:val="28"/>
              </w:rPr>
              <w:t>6</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Conclusion</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_Toc163481058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28</w:t>
            </w:r>
            <w:r w:rsidR="00940863" w:rsidRPr="00DD53DE">
              <w:rPr>
                <w:rFonts w:ascii="Arial" w:hAnsi="Arial" w:cs="Arial"/>
                <w:noProof/>
                <w:webHidden/>
                <w:sz w:val="28"/>
                <w:szCs w:val="28"/>
              </w:rPr>
              <w:fldChar w:fldCharType="end"/>
            </w:r>
          </w:hyperlink>
        </w:p>
        <w:p w14:paraId="7B9DF9A0" w14:textId="04DEE9F3" w:rsidR="00940863" w:rsidRPr="00DD53DE" w:rsidRDefault="0080393F">
          <w:pPr>
            <w:pStyle w:val="TOC2"/>
            <w:rPr>
              <w:rFonts w:ascii="Arial" w:eastAsiaTheme="minorEastAsia" w:hAnsi="Arial" w:cs="Arial"/>
              <w:noProof/>
              <w:kern w:val="2"/>
              <w:sz w:val="28"/>
              <w:szCs w:val="28"/>
              <w:lang w:eastAsia="en-GB"/>
              <w14:ligatures w14:val="standardContextual"/>
            </w:rPr>
          </w:pPr>
          <w:hyperlink w:anchor="_Toc163481059" w:history="1">
            <w:r w:rsidR="00940863" w:rsidRPr="00DD53DE">
              <w:rPr>
                <w:rStyle w:val="Hyperlink"/>
                <w:rFonts w:ascii="Arial" w:hAnsi="Arial" w:cs="Arial"/>
                <w:noProof/>
                <w:sz w:val="28"/>
                <w:szCs w:val="28"/>
              </w:rPr>
              <w:t>6.1 Notes on our analysis</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_Toc163481059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29</w:t>
            </w:r>
            <w:r w:rsidR="00940863" w:rsidRPr="00DD53DE">
              <w:rPr>
                <w:rFonts w:ascii="Arial" w:hAnsi="Arial" w:cs="Arial"/>
                <w:noProof/>
                <w:webHidden/>
                <w:sz w:val="28"/>
                <w:szCs w:val="28"/>
              </w:rPr>
              <w:fldChar w:fldCharType="end"/>
            </w:r>
          </w:hyperlink>
        </w:p>
        <w:p w14:paraId="767E77A4" w14:textId="5AB3F620" w:rsidR="00940863" w:rsidRPr="00DD53DE" w:rsidRDefault="0080393F" w:rsidP="00DD53DE">
          <w:pPr>
            <w:pStyle w:val="TOC1"/>
            <w:tabs>
              <w:tab w:val="left" w:pos="48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60" w:history="1">
            <w:r w:rsidR="00940863" w:rsidRPr="00DD53DE">
              <w:rPr>
                <w:rStyle w:val="Hyperlink"/>
                <w:rFonts w:ascii="Arial" w:hAnsi="Arial" w:cs="Arial"/>
                <w:noProof/>
                <w:sz w:val="28"/>
                <w:szCs w:val="28"/>
              </w:rPr>
              <w:t>7</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References</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_Toc163481060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30</w:t>
            </w:r>
            <w:r w:rsidR="00940863" w:rsidRPr="00DD53DE">
              <w:rPr>
                <w:rFonts w:ascii="Arial" w:hAnsi="Arial" w:cs="Arial"/>
                <w:noProof/>
                <w:webHidden/>
                <w:sz w:val="28"/>
                <w:szCs w:val="28"/>
              </w:rPr>
              <w:fldChar w:fldCharType="end"/>
            </w:r>
          </w:hyperlink>
        </w:p>
        <w:p w14:paraId="6CC0CCFB" w14:textId="0AB74019" w:rsidR="00940863" w:rsidRPr="00DD53DE" w:rsidRDefault="0080393F" w:rsidP="00DD53DE">
          <w:pPr>
            <w:pStyle w:val="TOC1"/>
            <w:tabs>
              <w:tab w:val="left" w:pos="480"/>
              <w:tab w:val="right" w:leader="dot" w:pos="9016"/>
            </w:tabs>
            <w:spacing w:before="0" w:after="0" w:line="276" w:lineRule="auto"/>
            <w:rPr>
              <w:rFonts w:ascii="Arial" w:eastAsiaTheme="minorEastAsia" w:hAnsi="Arial" w:cs="Arial"/>
              <w:noProof/>
              <w:kern w:val="2"/>
              <w:sz w:val="28"/>
              <w:szCs w:val="28"/>
              <w:lang w:eastAsia="en-GB"/>
              <w14:ligatures w14:val="standardContextual"/>
            </w:rPr>
          </w:pPr>
          <w:hyperlink w:anchor="_Toc163481061" w:history="1">
            <w:r w:rsidR="00940863" w:rsidRPr="00DD53DE">
              <w:rPr>
                <w:rStyle w:val="Hyperlink"/>
                <w:rFonts w:ascii="Arial" w:hAnsi="Arial" w:cs="Arial"/>
                <w:noProof/>
                <w:sz w:val="28"/>
                <w:szCs w:val="28"/>
              </w:rPr>
              <w:t>8</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Glossary</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_Toc163481061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34</w:t>
            </w:r>
            <w:r w:rsidR="00940863" w:rsidRPr="00DD53DE">
              <w:rPr>
                <w:rFonts w:ascii="Arial" w:hAnsi="Arial" w:cs="Arial"/>
                <w:noProof/>
                <w:webHidden/>
                <w:sz w:val="28"/>
                <w:szCs w:val="28"/>
              </w:rPr>
              <w:fldChar w:fldCharType="end"/>
            </w:r>
          </w:hyperlink>
        </w:p>
        <w:p w14:paraId="3B84A382" w14:textId="01E4B2DE" w:rsidR="00940863" w:rsidRDefault="0080393F" w:rsidP="00DD53DE">
          <w:pPr>
            <w:pStyle w:val="TOC1"/>
            <w:tabs>
              <w:tab w:val="left" w:pos="480"/>
              <w:tab w:val="right" w:leader="dot" w:pos="9016"/>
            </w:tabs>
            <w:spacing w:before="0" w:after="0" w:line="276" w:lineRule="auto"/>
            <w:rPr>
              <w:rFonts w:eastAsiaTheme="minorEastAsia"/>
              <w:noProof/>
              <w:kern w:val="2"/>
              <w:sz w:val="22"/>
              <w:lang w:eastAsia="en-GB"/>
              <w14:ligatures w14:val="standardContextual"/>
            </w:rPr>
          </w:pPr>
          <w:hyperlink w:anchor="_Toc163481062" w:history="1">
            <w:r w:rsidR="00940863" w:rsidRPr="00DD53DE">
              <w:rPr>
                <w:rStyle w:val="Hyperlink"/>
                <w:rFonts w:ascii="Arial" w:hAnsi="Arial" w:cs="Arial"/>
                <w:noProof/>
                <w:sz w:val="28"/>
                <w:szCs w:val="28"/>
              </w:rPr>
              <w:t>9</w:t>
            </w:r>
            <w:r w:rsidR="00940863" w:rsidRPr="00DD53DE">
              <w:rPr>
                <w:rFonts w:ascii="Arial" w:eastAsiaTheme="minorEastAsia" w:hAnsi="Arial" w:cs="Arial"/>
                <w:noProof/>
                <w:kern w:val="2"/>
                <w:sz w:val="28"/>
                <w:szCs w:val="28"/>
                <w:lang w:eastAsia="en-GB"/>
                <w14:ligatures w14:val="standardContextual"/>
              </w:rPr>
              <w:tab/>
            </w:r>
            <w:r w:rsidR="00940863" w:rsidRPr="00DD53DE">
              <w:rPr>
                <w:rStyle w:val="Hyperlink"/>
                <w:rFonts w:ascii="Arial" w:hAnsi="Arial" w:cs="Arial"/>
                <w:noProof/>
                <w:sz w:val="28"/>
                <w:szCs w:val="28"/>
              </w:rPr>
              <w:t>About the authors</w:t>
            </w:r>
            <w:r w:rsidR="00940863" w:rsidRPr="00DD53DE">
              <w:rPr>
                <w:rFonts w:ascii="Arial" w:hAnsi="Arial" w:cs="Arial"/>
                <w:noProof/>
                <w:webHidden/>
                <w:sz w:val="28"/>
                <w:szCs w:val="28"/>
              </w:rPr>
              <w:tab/>
            </w:r>
            <w:r w:rsidR="00940863" w:rsidRPr="00DD53DE">
              <w:rPr>
                <w:rFonts w:ascii="Arial" w:hAnsi="Arial" w:cs="Arial"/>
                <w:noProof/>
                <w:webHidden/>
                <w:sz w:val="28"/>
                <w:szCs w:val="28"/>
              </w:rPr>
              <w:fldChar w:fldCharType="begin"/>
            </w:r>
            <w:r w:rsidR="00940863" w:rsidRPr="00DD53DE">
              <w:rPr>
                <w:rFonts w:ascii="Arial" w:hAnsi="Arial" w:cs="Arial"/>
                <w:noProof/>
                <w:webHidden/>
                <w:sz w:val="28"/>
                <w:szCs w:val="28"/>
              </w:rPr>
              <w:instrText xml:space="preserve"> PAGEREF _Toc163481062 \h </w:instrText>
            </w:r>
            <w:r w:rsidR="00940863" w:rsidRPr="00DD53DE">
              <w:rPr>
                <w:rFonts w:ascii="Arial" w:hAnsi="Arial" w:cs="Arial"/>
                <w:noProof/>
                <w:webHidden/>
                <w:sz w:val="28"/>
                <w:szCs w:val="28"/>
              </w:rPr>
            </w:r>
            <w:r w:rsidR="00940863" w:rsidRPr="00DD53DE">
              <w:rPr>
                <w:rFonts w:ascii="Arial" w:hAnsi="Arial" w:cs="Arial"/>
                <w:noProof/>
                <w:webHidden/>
                <w:sz w:val="28"/>
                <w:szCs w:val="28"/>
              </w:rPr>
              <w:fldChar w:fldCharType="separate"/>
            </w:r>
            <w:r w:rsidR="00243737">
              <w:rPr>
                <w:rFonts w:ascii="Arial" w:hAnsi="Arial" w:cs="Arial"/>
                <w:noProof/>
                <w:webHidden/>
                <w:sz w:val="28"/>
                <w:szCs w:val="28"/>
              </w:rPr>
              <w:t>35</w:t>
            </w:r>
            <w:r w:rsidR="00940863" w:rsidRPr="00DD53DE">
              <w:rPr>
                <w:rFonts w:ascii="Arial" w:hAnsi="Arial" w:cs="Arial"/>
                <w:noProof/>
                <w:webHidden/>
                <w:sz w:val="28"/>
                <w:szCs w:val="28"/>
              </w:rPr>
              <w:fldChar w:fldCharType="end"/>
            </w:r>
          </w:hyperlink>
        </w:p>
        <w:p w14:paraId="1A8C8B48" w14:textId="6A818279" w:rsidR="002C4F56" w:rsidRPr="008A3B54" w:rsidRDefault="002C4F56" w:rsidP="00DD53DE">
          <w:pPr>
            <w:spacing w:before="0" w:after="0" w:line="240" w:lineRule="auto"/>
            <w:rPr>
              <w:rFonts w:ascii="Arial" w:hAnsi="Arial" w:cs="Arial"/>
              <w:sz w:val="28"/>
              <w:szCs w:val="28"/>
            </w:rPr>
          </w:pPr>
          <w:r w:rsidRPr="008A3B54">
            <w:rPr>
              <w:rFonts w:ascii="Arial" w:hAnsi="Arial" w:cs="Arial"/>
              <w:b/>
              <w:bCs/>
              <w:noProof/>
              <w:sz w:val="28"/>
              <w:szCs w:val="28"/>
            </w:rPr>
            <w:fldChar w:fldCharType="end"/>
          </w:r>
        </w:p>
      </w:sdtContent>
    </w:sdt>
    <w:p w14:paraId="55324CBB" w14:textId="77777777" w:rsidR="00443548" w:rsidRDefault="00443548" w:rsidP="002E14C8">
      <w:pPr>
        <w:spacing w:before="0" w:after="160" w:line="259" w:lineRule="auto"/>
        <w:rPr>
          <w:rFonts w:ascii="Calibri" w:hAnsi="Calibri" w:cs="Calibri"/>
          <w:b/>
          <w:bCs/>
          <w:color w:val="462654"/>
        </w:rPr>
      </w:pPr>
    </w:p>
    <w:p w14:paraId="524981DE" w14:textId="77777777" w:rsidR="00243737" w:rsidRDefault="00243737" w:rsidP="002E14C8">
      <w:pPr>
        <w:spacing w:before="0" w:after="160" w:line="259" w:lineRule="auto"/>
        <w:rPr>
          <w:rFonts w:ascii="Calibri" w:hAnsi="Calibri" w:cs="Calibri"/>
          <w:b/>
          <w:bCs/>
          <w:color w:val="462654"/>
        </w:rPr>
      </w:pPr>
    </w:p>
    <w:p w14:paraId="4C0767BC" w14:textId="6F1BF506" w:rsidR="00B94D2A" w:rsidRPr="00CD4D90" w:rsidRDefault="00686FA8" w:rsidP="002E14C8">
      <w:pPr>
        <w:spacing w:before="0" w:after="160" w:line="259" w:lineRule="auto"/>
        <w:rPr>
          <w:rFonts w:ascii="Arial" w:hAnsi="Arial" w:cs="Arial"/>
          <w:b/>
          <w:color w:val="462654"/>
          <w:sz w:val="28"/>
          <w:szCs w:val="24"/>
        </w:rPr>
      </w:pPr>
      <w:r w:rsidRPr="00F84B21">
        <w:rPr>
          <w:rFonts w:ascii="Arial" w:hAnsi="Arial" w:cs="Arial"/>
          <w:b/>
          <w:sz w:val="36"/>
          <w:szCs w:val="32"/>
        </w:rPr>
        <w:lastRenderedPageBreak/>
        <w:t>Summary</w:t>
      </w:r>
      <w:r w:rsidRPr="00CD4D90">
        <w:rPr>
          <w:rFonts w:ascii="Arial" w:hAnsi="Arial" w:cs="Arial"/>
          <w:b/>
          <w:color w:val="462654"/>
          <w:sz w:val="28"/>
          <w:szCs w:val="24"/>
        </w:rPr>
        <w:t>:</w:t>
      </w:r>
    </w:p>
    <w:p w14:paraId="585EAD94" w14:textId="6A0DF917" w:rsidR="005B770B" w:rsidRPr="00390237" w:rsidRDefault="00D23F6F" w:rsidP="00047437">
      <w:pPr>
        <w:pStyle w:val="ListParagraph"/>
        <w:numPr>
          <w:ilvl w:val="0"/>
          <w:numId w:val="22"/>
        </w:numPr>
        <w:spacing w:line="276" w:lineRule="auto"/>
        <w:rPr>
          <w:rFonts w:ascii="Arial" w:hAnsi="Arial" w:cs="Arial"/>
          <w:sz w:val="28"/>
          <w:szCs w:val="28"/>
        </w:rPr>
      </w:pPr>
      <w:r w:rsidRPr="00390237">
        <w:rPr>
          <w:rFonts w:ascii="Arial" w:hAnsi="Arial" w:cs="Arial"/>
          <w:sz w:val="28"/>
          <w:szCs w:val="28"/>
        </w:rPr>
        <w:t>Th</w:t>
      </w:r>
      <w:r w:rsidR="008D6093" w:rsidRPr="00390237">
        <w:rPr>
          <w:rFonts w:ascii="Arial" w:hAnsi="Arial" w:cs="Arial"/>
          <w:sz w:val="28"/>
          <w:szCs w:val="28"/>
        </w:rPr>
        <w:t>is new research</w:t>
      </w:r>
      <w:r w:rsidR="005A418D" w:rsidRPr="00390237">
        <w:rPr>
          <w:rFonts w:ascii="Arial" w:hAnsi="Arial" w:cs="Arial"/>
          <w:sz w:val="28"/>
          <w:szCs w:val="28"/>
        </w:rPr>
        <w:t xml:space="preserve"> shows </w:t>
      </w:r>
      <w:r w:rsidRPr="00390237">
        <w:rPr>
          <w:rFonts w:ascii="Arial" w:hAnsi="Arial" w:cs="Arial"/>
          <w:sz w:val="28"/>
          <w:szCs w:val="28"/>
        </w:rPr>
        <w:t>a substantial deficit in the take-up of disability benefits among people who are registered blind or partially sighted due to multiple barriers</w:t>
      </w:r>
      <w:r w:rsidR="009F1D3C" w:rsidRPr="00390237">
        <w:rPr>
          <w:rFonts w:ascii="Arial" w:hAnsi="Arial" w:cs="Arial"/>
          <w:sz w:val="28"/>
          <w:szCs w:val="28"/>
        </w:rPr>
        <w:t>, including poor communication</w:t>
      </w:r>
      <w:r w:rsidR="00FD5C59" w:rsidRPr="00390237">
        <w:rPr>
          <w:rFonts w:ascii="Arial" w:hAnsi="Arial" w:cs="Arial"/>
          <w:sz w:val="28"/>
          <w:szCs w:val="28"/>
        </w:rPr>
        <w:t xml:space="preserve"> and the challenge of getting to face-to-face appointments</w:t>
      </w:r>
      <w:r w:rsidRPr="00390237">
        <w:rPr>
          <w:rFonts w:ascii="Arial" w:hAnsi="Arial" w:cs="Arial"/>
          <w:sz w:val="28"/>
          <w:szCs w:val="28"/>
        </w:rPr>
        <w:t xml:space="preserve">. </w:t>
      </w:r>
      <w:r w:rsidR="00274C57" w:rsidRPr="00390237">
        <w:rPr>
          <w:rFonts w:ascii="Arial" w:hAnsi="Arial" w:cs="Arial"/>
          <w:sz w:val="28"/>
          <w:szCs w:val="28"/>
        </w:rPr>
        <w:t>Around</w:t>
      </w:r>
      <w:r w:rsidR="005A418D" w:rsidRPr="00390237">
        <w:rPr>
          <w:rFonts w:ascii="Arial" w:hAnsi="Arial" w:cs="Arial"/>
          <w:sz w:val="28"/>
          <w:szCs w:val="28"/>
        </w:rPr>
        <w:t xml:space="preserve"> one in four blind and partially sighted people (</w:t>
      </w:r>
      <w:r w:rsidRPr="00390237">
        <w:rPr>
          <w:rFonts w:ascii="Arial" w:hAnsi="Arial" w:cs="Arial"/>
          <w:sz w:val="28"/>
          <w:szCs w:val="28"/>
        </w:rPr>
        <w:t>83,000</w:t>
      </w:r>
      <w:r w:rsidR="005A418D" w:rsidRPr="00390237">
        <w:rPr>
          <w:rFonts w:ascii="Arial" w:hAnsi="Arial" w:cs="Arial"/>
          <w:sz w:val="28"/>
          <w:szCs w:val="28"/>
        </w:rPr>
        <w:t>)</w:t>
      </w:r>
      <w:r w:rsidRPr="00390237">
        <w:rPr>
          <w:rFonts w:ascii="Arial" w:hAnsi="Arial" w:cs="Arial"/>
          <w:sz w:val="28"/>
          <w:szCs w:val="28"/>
        </w:rPr>
        <w:t xml:space="preserve"> in the UK are not getting disability benefits they are entitled to.</w:t>
      </w:r>
    </w:p>
    <w:p w14:paraId="34D0D7EB" w14:textId="21BF09D9" w:rsidR="006D3C48" w:rsidRPr="00CD4D90" w:rsidRDefault="005B770B" w:rsidP="00C701AE">
      <w:pPr>
        <w:pStyle w:val="ListParagraph"/>
        <w:numPr>
          <w:ilvl w:val="0"/>
          <w:numId w:val="22"/>
        </w:numPr>
        <w:spacing w:before="0" w:after="160" w:line="259" w:lineRule="auto"/>
        <w:rPr>
          <w:rFonts w:ascii="Arial" w:hAnsi="Arial" w:cs="Arial"/>
          <w:color w:val="000000" w:themeColor="text1"/>
          <w:sz w:val="28"/>
          <w:szCs w:val="28"/>
        </w:rPr>
      </w:pPr>
      <w:r w:rsidRPr="00CD4D90">
        <w:rPr>
          <w:rFonts w:ascii="Arial" w:hAnsi="Arial" w:cs="Arial"/>
          <w:color w:val="000000" w:themeColor="text1"/>
          <w:sz w:val="28"/>
          <w:szCs w:val="28"/>
        </w:rPr>
        <w:t xml:space="preserve">People in a low-income household face barriers to claiming disability benefits, while in other households, non-receipt of disability benefits will be the cause of their low income. </w:t>
      </w:r>
    </w:p>
    <w:p w14:paraId="62FCCC7D" w14:textId="77777777" w:rsidR="00531567" w:rsidRPr="00CD4D90" w:rsidRDefault="006D3C48" w:rsidP="005B770B">
      <w:pPr>
        <w:pStyle w:val="ListParagraph"/>
        <w:numPr>
          <w:ilvl w:val="0"/>
          <w:numId w:val="22"/>
        </w:numPr>
        <w:spacing w:before="0" w:after="160" w:line="259" w:lineRule="auto"/>
        <w:rPr>
          <w:rFonts w:ascii="Arial" w:hAnsi="Arial" w:cs="Arial"/>
          <w:color w:val="000000" w:themeColor="text1"/>
          <w:sz w:val="28"/>
          <w:szCs w:val="28"/>
        </w:rPr>
      </w:pPr>
      <w:r w:rsidRPr="00CD4D90">
        <w:rPr>
          <w:rFonts w:ascii="Arial" w:hAnsi="Arial" w:cs="Arial"/>
          <w:color w:val="000000" w:themeColor="text1"/>
          <w:sz w:val="28"/>
          <w:szCs w:val="28"/>
        </w:rPr>
        <w:t>People with sight loss in employment</w:t>
      </w:r>
      <w:r w:rsidR="005B770B" w:rsidRPr="00CD4D90">
        <w:rPr>
          <w:rFonts w:ascii="Arial" w:hAnsi="Arial" w:cs="Arial"/>
          <w:color w:val="000000" w:themeColor="text1"/>
          <w:sz w:val="28"/>
          <w:szCs w:val="28"/>
        </w:rPr>
        <w:t xml:space="preserve"> might be particularly susceptible to the barriers caused by welfare stigma and internalised guilt in claiming benefits. Those from ethnic minorities are more likely to face multiple barriers to receiving benefits, including difficulties with language and lack of knowledge and experience regarding the social security system.</w:t>
      </w:r>
    </w:p>
    <w:p w14:paraId="3EEC3CC9" w14:textId="7B45C675" w:rsidR="009877D7" w:rsidRPr="00F84B21" w:rsidRDefault="00854ED2" w:rsidP="00CD4D90">
      <w:pPr>
        <w:pStyle w:val="ListParagraph"/>
        <w:numPr>
          <w:ilvl w:val="0"/>
          <w:numId w:val="22"/>
        </w:numPr>
        <w:spacing w:before="0" w:after="160" w:line="259" w:lineRule="auto"/>
        <w:rPr>
          <w:rFonts w:ascii="Arial" w:hAnsi="Arial" w:cs="Arial"/>
          <w:color w:val="462654"/>
          <w:sz w:val="28"/>
          <w:szCs w:val="28"/>
        </w:rPr>
        <w:sectPr w:rsidR="009877D7" w:rsidRPr="00F84B21" w:rsidSect="00751268">
          <w:footerReference w:type="default" r:id="rId14"/>
          <w:pgSz w:w="11906" w:h="16838"/>
          <w:pgMar w:top="1440" w:right="1440" w:bottom="1440" w:left="1440" w:header="708" w:footer="708" w:gutter="0"/>
          <w:pgNumType w:start="0"/>
          <w:cols w:space="708"/>
          <w:titlePg/>
          <w:docGrid w:linePitch="360"/>
        </w:sectPr>
      </w:pPr>
      <w:r w:rsidRPr="00CD4D90">
        <w:rPr>
          <w:rFonts w:ascii="Arial" w:hAnsi="Arial" w:cs="Arial"/>
          <w:color w:val="000000" w:themeColor="text1"/>
          <w:sz w:val="28"/>
          <w:szCs w:val="28"/>
        </w:rPr>
        <w:t>The findings highlight the ongoing need to identify and provide targeted support to specific groups within the blind and partially sighted population who are particularly vulnerable to disengagement with the benefits system, while addressing clear structural barriers to claiming disability benefits in the wider population.</w:t>
      </w:r>
    </w:p>
    <w:p w14:paraId="3A94E7B3" w14:textId="7F69F455" w:rsidR="00F66CEB" w:rsidRPr="00F01878" w:rsidRDefault="00F66CEB" w:rsidP="005D2C55">
      <w:pPr>
        <w:pStyle w:val="Heading1"/>
        <w:rPr>
          <w:rFonts w:ascii="Arial" w:hAnsi="Arial" w:cs="Arial"/>
          <w:color w:val="000000" w:themeColor="text1"/>
        </w:rPr>
      </w:pPr>
      <w:bookmarkStart w:id="1" w:name="_Toc163481035"/>
      <w:bookmarkStart w:id="2" w:name="_Toc149741773"/>
      <w:r w:rsidRPr="00F01878">
        <w:rPr>
          <w:rFonts w:ascii="Arial" w:hAnsi="Arial" w:cs="Arial"/>
          <w:color w:val="000000" w:themeColor="text1"/>
        </w:rPr>
        <w:lastRenderedPageBreak/>
        <w:t xml:space="preserve">Executive </w:t>
      </w:r>
      <w:r w:rsidR="00F8119F" w:rsidRPr="00F01878">
        <w:rPr>
          <w:rFonts w:ascii="Arial" w:hAnsi="Arial" w:cs="Arial"/>
          <w:color w:val="000000" w:themeColor="text1"/>
        </w:rPr>
        <w:t>s</w:t>
      </w:r>
      <w:r w:rsidRPr="00F01878">
        <w:rPr>
          <w:rFonts w:ascii="Arial" w:hAnsi="Arial" w:cs="Arial"/>
          <w:color w:val="000000" w:themeColor="text1"/>
        </w:rPr>
        <w:t>ummary</w:t>
      </w:r>
      <w:r w:rsidR="00AA275F" w:rsidRPr="00F01878">
        <w:rPr>
          <w:rFonts w:ascii="Arial" w:hAnsi="Arial" w:cs="Arial"/>
          <w:color w:val="000000" w:themeColor="text1"/>
        </w:rPr>
        <w:t xml:space="preserve">: Blind and partially sighted people face barriers to uptake </w:t>
      </w:r>
      <w:r w:rsidR="00C01926" w:rsidRPr="00F01878">
        <w:rPr>
          <w:rFonts w:ascii="Arial" w:hAnsi="Arial" w:cs="Arial"/>
          <w:color w:val="000000" w:themeColor="text1"/>
        </w:rPr>
        <w:t>of benefits they are entitled to</w:t>
      </w:r>
      <w:bookmarkEnd w:id="1"/>
    </w:p>
    <w:p w14:paraId="091CFE29" w14:textId="77777777" w:rsidR="00B94D2A" w:rsidRDefault="00B94D2A" w:rsidP="00F66CEB">
      <w:pPr>
        <w:spacing w:before="0" w:after="0" w:line="276" w:lineRule="auto"/>
        <w:rPr>
          <w:rFonts w:ascii="Calibri" w:hAnsi="Calibri" w:cs="Calibri"/>
        </w:rPr>
      </w:pPr>
    </w:p>
    <w:p w14:paraId="4EA3651D" w14:textId="4EE308AF" w:rsidR="00B5622B" w:rsidRPr="00390237" w:rsidRDefault="00F66CEB" w:rsidP="00F66CEB">
      <w:pPr>
        <w:spacing w:before="0" w:after="0" w:line="276" w:lineRule="auto"/>
        <w:rPr>
          <w:rFonts w:ascii="Arial" w:hAnsi="Arial" w:cs="Arial"/>
          <w:sz w:val="28"/>
          <w:szCs w:val="28"/>
        </w:rPr>
      </w:pPr>
      <w:r w:rsidRPr="00390237">
        <w:rPr>
          <w:rFonts w:ascii="Arial" w:hAnsi="Arial" w:cs="Arial"/>
          <w:sz w:val="28"/>
          <w:szCs w:val="28"/>
        </w:rPr>
        <w:t xml:space="preserve">Although they have a higher risk of poverty than in the general population, blind </w:t>
      </w:r>
      <w:r w:rsidR="00C13AF8" w:rsidRPr="00390237">
        <w:rPr>
          <w:rFonts w:ascii="Arial" w:hAnsi="Arial" w:cs="Arial"/>
          <w:sz w:val="28"/>
          <w:szCs w:val="28"/>
        </w:rPr>
        <w:t xml:space="preserve">and </w:t>
      </w:r>
      <w:r w:rsidRPr="00390237">
        <w:rPr>
          <w:rFonts w:ascii="Arial" w:hAnsi="Arial" w:cs="Arial"/>
          <w:sz w:val="28"/>
          <w:szCs w:val="28"/>
        </w:rPr>
        <w:t>partially sighted people may be able to improve their financial situation by claiming all</w:t>
      </w:r>
      <w:r w:rsidR="00853A64" w:rsidRPr="00390237">
        <w:rPr>
          <w:rFonts w:ascii="Arial" w:hAnsi="Arial" w:cs="Arial"/>
          <w:sz w:val="28"/>
          <w:szCs w:val="28"/>
        </w:rPr>
        <w:t xml:space="preserve"> </w:t>
      </w:r>
      <w:r w:rsidRPr="00390237">
        <w:rPr>
          <w:rFonts w:ascii="Arial" w:hAnsi="Arial" w:cs="Arial"/>
          <w:sz w:val="28"/>
          <w:szCs w:val="28"/>
        </w:rPr>
        <w:t xml:space="preserve">the benefits </w:t>
      </w:r>
      <w:r w:rsidR="008F61B4" w:rsidRPr="00390237">
        <w:rPr>
          <w:rFonts w:ascii="Arial" w:hAnsi="Arial" w:cs="Arial"/>
          <w:sz w:val="28"/>
          <w:szCs w:val="28"/>
        </w:rPr>
        <w:t>they are entitled to</w:t>
      </w:r>
      <w:r w:rsidR="00510D64" w:rsidRPr="00390237">
        <w:rPr>
          <w:rFonts w:ascii="Arial" w:hAnsi="Arial" w:cs="Arial"/>
          <w:sz w:val="28"/>
          <w:szCs w:val="28"/>
        </w:rPr>
        <w:t xml:space="preserve">, </w:t>
      </w:r>
      <w:r w:rsidR="00B5622B" w:rsidRPr="00390237">
        <w:rPr>
          <w:rFonts w:ascii="Arial" w:hAnsi="Arial" w:cs="Arial"/>
          <w:sz w:val="28"/>
          <w:szCs w:val="28"/>
        </w:rPr>
        <w:t>this research, produced by the University of Loughborough for RNIB, shows</w:t>
      </w:r>
      <w:r w:rsidRPr="00390237">
        <w:rPr>
          <w:rFonts w:ascii="Arial" w:hAnsi="Arial" w:cs="Arial"/>
          <w:sz w:val="28"/>
          <w:szCs w:val="28"/>
        </w:rPr>
        <w:t xml:space="preserve">. </w:t>
      </w:r>
    </w:p>
    <w:p w14:paraId="12B3560A" w14:textId="77777777" w:rsidR="00B5622B" w:rsidRPr="00390237" w:rsidRDefault="00B5622B" w:rsidP="00F66CEB">
      <w:pPr>
        <w:spacing w:before="0" w:after="0" w:line="276" w:lineRule="auto"/>
        <w:rPr>
          <w:rFonts w:ascii="Arial" w:hAnsi="Arial" w:cs="Arial"/>
          <w:sz w:val="28"/>
          <w:szCs w:val="28"/>
        </w:rPr>
      </w:pPr>
    </w:p>
    <w:p w14:paraId="41CCA116" w14:textId="774B2611" w:rsidR="00F66CEB" w:rsidRPr="00390237" w:rsidRDefault="00F66CEB" w:rsidP="00F66CEB">
      <w:pPr>
        <w:spacing w:before="0" w:after="0" w:line="276" w:lineRule="auto"/>
        <w:rPr>
          <w:rFonts w:ascii="Arial" w:hAnsi="Arial" w:cs="Arial"/>
          <w:sz w:val="28"/>
          <w:szCs w:val="28"/>
        </w:rPr>
      </w:pPr>
      <w:r w:rsidRPr="00390237">
        <w:rPr>
          <w:rFonts w:ascii="Arial" w:hAnsi="Arial" w:cs="Arial"/>
          <w:sz w:val="28"/>
          <w:szCs w:val="28"/>
        </w:rPr>
        <w:t xml:space="preserve">However, multiple barriers exist that can prevent </w:t>
      </w:r>
      <w:r w:rsidR="00E40DBC" w:rsidRPr="00390237">
        <w:rPr>
          <w:rFonts w:ascii="Arial" w:hAnsi="Arial" w:cs="Arial"/>
          <w:sz w:val="28"/>
          <w:szCs w:val="28"/>
        </w:rPr>
        <w:t>uptake</w:t>
      </w:r>
      <w:r w:rsidRPr="00390237">
        <w:rPr>
          <w:rFonts w:ascii="Arial" w:hAnsi="Arial" w:cs="Arial"/>
          <w:sz w:val="28"/>
          <w:szCs w:val="28"/>
        </w:rPr>
        <w:t xml:space="preserve"> of benefits, </w:t>
      </w:r>
      <w:r w:rsidR="008F61B4" w:rsidRPr="00390237">
        <w:rPr>
          <w:rFonts w:ascii="Arial" w:hAnsi="Arial" w:cs="Arial"/>
          <w:sz w:val="28"/>
          <w:szCs w:val="28"/>
        </w:rPr>
        <w:t xml:space="preserve">in particular, </w:t>
      </w:r>
      <w:r w:rsidRPr="00390237">
        <w:rPr>
          <w:rFonts w:ascii="Arial" w:hAnsi="Arial" w:cs="Arial"/>
          <w:sz w:val="28"/>
          <w:szCs w:val="28"/>
        </w:rPr>
        <w:t>disability benefits. This can include primary non-take-up – where people who are eligible for social security benefits knowingly</w:t>
      </w:r>
      <w:r w:rsidR="00E40DBC" w:rsidRPr="00390237">
        <w:rPr>
          <w:rFonts w:ascii="Arial" w:hAnsi="Arial" w:cs="Arial"/>
          <w:sz w:val="28"/>
          <w:szCs w:val="28"/>
        </w:rPr>
        <w:t>,</w:t>
      </w:r>
      <w:r w:rsidRPr="00390237">
        <w:rPr>
          <w:rFonts w:ascii="Arial" w:hAnsi="Arial" w:cs="Arial"/>
          <w:sz w:val="28"/>
          <w:szCs w:val="28"/>
        </w:rPr>
        <w:t xml:space="preserve"> or unknowingly</w:t>
      </w:r>
      <w:r w:rsidR="00303A41" w:rsidRPr="00390237">
        <w:rPr>
          <w:rFonts w:ascii="Arial" w:hAnsi="Arial" w:cs="Arial"/>
          <w:sz w:val="28"/>
          <w:szCs w:val="28"/>
        </w:rPr>
        <w:t>,</w:t>
      </w:r>
      <w:r w:rsidRPr="00390237">
        <w:rPr>
          <w:rFonts w:ascii="Arial" w:hAnsi="Arial" w:cs="Arial"/>
          <w:sz w:val="28"/>
          <w:szCs w:val="28"/>
        </w:rPr>
        <w:t xml:space="preserve"> do not claim them; and secondary non-take-up – where people who have applied for benefits have erroneously had their claim rejected. </w:t>
      </w:r>
    </w:p>
    <w:p w14:paraId="624CB2A4" w14:textId="77777777" w:rsidR="00F66CEB" w:rsidRPr="00390237" w:rsidRDefault="00F66CEB" w:rsidP="00F66CEB">
      <w:pPr>
        <w:spacing w:before="0" w:after="0" w:line="276" w:lineRule="auto"/>
        <w:rPr>
          <w:rFonts w:ascii="Arial" w:hAnsi="Arial" w:cs="Arial"/>
          <w:sz w:val="28"/>
          <w:szCs w:val="28"/>
        </w:rPr>
      </w:pPr>
    </w:p>
    <w:p w14:paraId="336E1BC4" w14:textId="56709289" w:rsidR="00F66CEB" w:rsidRPr="00390237" w:rsidRDefault="00693849" w:rsidP="00F66CEB">
      <w:pPr>
        <w:spacing w:before="0" w:after="0" w:line="276" w:lineRule="auto"/>
        <w:rPr>
          <w:rFonts w:ascii="Arial" w:hAnsi="Arial" w:cs="Arial"/>
          <w:sz w:val="28"/>
          <w:szCs w:val="28"/>
        </w:rPr>
      </w:pPr>
      <w:r w:rsidRPr="00390237">
        <w:rPr>
          <w:rFonts w:ascii="Arial" w:hAnsi="Arial" w:cs="Arial"/>
          <w:sz w:val="28"/>
          <w:szCs w:val="28"/>
        </w:rPr>
        <w:t>Blind</w:t>
      </w:r>
      <w:r w:rsidR="00F66CEB" w:rsidRPr="00390237">
        <w:rPr>
          <w:rFonts w:ascii="Arial" w:hAnsi="Arial" w:cs="Arial"/>
          <w:sz w:val="28"/>
          <w:szCs w:val="28"/>
        </w:rPr>
        <w:t xml:space="preserve"> and partially sighted people in particular may have concerns around the lack of specialist knowledge of healthcare professionals who are assessing claims for disability benefits</w:t>
      </w:r>
      <w:r w:rsidR="00CC244A" w:rsidRPr="00390237">
        <w:rPr>
          <w:rFonts w:ascii="Arial" w:hAnsi="Arial" w:cs="Arial"/>
          <w:sz w:val="28"/>
          <w:szCs w:val="28"/>
        </w:rPr>
        <w:t>. Evidence indicates they</w:t>
      </w:r>
      <w:r w:rsidR="00F66CEB" w:rsidRPr="00390237">
        <w:rPr>
          <w:rFonts w:ascii="Arial" w:hAnsi="Arial" w:cs="Arial"/>
          <w:sz w:val="28"/>
          <w:szCs w:val="28"/>
        </w:rPr>
        <w:t xml:space="preserve"> can find it difficult to work within the confines and constraints of the application criteria, which can make them feel overlooked in the application process. They may also be deterred by the high rate of rejections and need for appeals when applying for disability benefits</w:t>
      </w:r>
      <w:r w:rsidR="00D81C95" w:rsidRPr="00390237">
        <w:rPr>
          <w:rFonts w:ascii="Arial" w:hAnsi="Arial" w:cs="Arial"/>
          <w:sz w:val="28"/>
          <w:szCs w:val="28"/>
        </w:rPr>
        <w:t>.</w:t>
      </w:r>
      <w:r w:rsidR="00F66CEB" w:rsidRPr="00390237">
        <w:rPr>
          <w:rFonts w:ascii="Arial" w:hAnsi="Arial" w:cs="Arial"/>
          <w:sz w:val="28"/>
          <w:szCs w:val="28"/>
        </w:rPr>
        <w:t xml:space="preserve"> </w:t>
      </w:r>
      <w:r w:rsidR="00D81C95" w:rsidRPr="00390237">
        <w:rPr>
          <w:rFonts w:ascii="Arial" w:hAnsi="Arial" w:cs="Arial"/>
          <w:sz w:val="28"/>
          <w:szCs w:val="28"/>
        </w:rPr>
        <w:t xml:space="preserve"> S</w:t>
      </w:r>
      <w:r w:rsidR="00F66CEB" w:rsidRPr="00390237">
        <w:rPr>
          <w:rFonts w:ascii="Arial" w:hAnsi="Arial" w:cs="Arial"/>
          <w:sz w:val="28"/>
          <w:szCs w:val="28"/>
        </w:rPr>
        <w:t xml:space="preserve">tigma may also contribute to negative perceptions of the social security system. </w:t>
      </w:r>
    </w:p>
    <w:p w14:paraId="222BEE0B" w14:textId="77777777" w:rsidR="00F66CEB" w:rsidRPr="00390237" w:rsidRDefault="00F66CEB" w:rsidP="00F66CEB">
      <w:pPr>
        <w:spacing w:before="0" w:after="0" w:line="276" w:lineRule="auto"/>
        <w:rPr>
          <w:rFonts w:ascii="Arial" w:hAnsi="Arial" w:cs="Arial"/>
          <w:sz w:val="28"/>
          <w:szCs w:val="28"/>
        </w:rPr>
      </w:pPr>
    </w:p>
    <w:p w14:paraId="74B9B5AA" w14:textId="23619129" w:rsidR="00903550" w:rsidRPr="00390237" w:rsidRDefault="00F66CEB" w:rsidP="00F66CEB">
      <w:pPr>
        <w:spacing w:before="0" w:after="0" w:line="276" w:lineRule="auto"/>
        <w:rPr>
          <w:rFonts w:ascii="Arial" w:hAnsi="Arial" w:cs="Arial"/>
          <w:sz w:val="28"/>
          <w:szCs w:val="28"/>
        </w:rPr>
      </w:pPr>
      <w:r w:rsidRPr="00390237">
        <w:rPr>
          <w:rFonts w:ascii="Arial" w:hAnsi="Arial" w:cs="Arial"/>
          <w:sz w:val="28"/>
          <w:szCs w:val="28"/>
        </w:rPr>
        <w:t>All of these factors may contribute to non-</w:t>
      </w:r>
      <w:r w:rsidR="00D81C95" w:rsidRPr="00390237">
        <w:rPr>
          <w:rFonts w:ascii="Arial" w:hAnsi="Arial" w:cs="Arial"/>
          <w:sz w:val="28"/>
          <w:szCs w:val="28"/>
        </w:rPr>
        <w:t>uptake</w:t>
      </w:r>
      <w:r w:rsidRPr="00390237">
        <w:rPr>
          <w:rFonts w:ascii="Arial" w:hAnsi="Arial" w:cs="Arial"/>
          <w:sz w:val="28"/>
          <w:szCs w:val="28"/>
        </w:rPr>
        <w:t xml:space="preserve"> of benefits among the blind and partially sighted population. However, until now, the extent of this issue has not been quantified. In this report, we aim to address this gap by modelling benefit </w:t>
      </w:r>
      <w:r w:rsidR="00D81C95" w:rsidRPr="00390237">
        <w:rPr>
          <w:rFonts w:ascii="Arial" w:hAnsi="Arial" w:cs="Arial"/>
          <w:sz w:val="28"/>
          <w:szCs w:val="28"/>
        </w:rPr>
        <w:t>uptake</w:t>
      </w:r>
      <w:r w:rsidRPr="00390237">
        <w:rPr>
          <w:rFonts w:ascii="Arial" w:hAnsi="Arial" w:cs="Arial"/>
          <w:sz w:val="28"/>
          <w:szCs w:val="28"/>
        </w:rPr>
        <w:t xml:space="preserve"> among blind or partially sighted people, initially focussing on disability-related benefits: Personal Independence Payment (PIP), Disability Living Allowance (DLA) and Attendance Allowance (AA). </w:t>
      </w:r>
    </w:p>
    <w:p w14:paraId="4E179E37" w14:textId="77777777" w:rsidR="00903550" w:rsidRPr="00390237" w:rsidRDefault="00903550" w:rsidP="00F66CEB">
      <w:pPr>
        <w:spacing w:before="0" w:after="0" w:line="276" w:lineRule="auto"/>
        <w:rPr>
          <w:rFonts w:ascii="Arial" w:hAnsi="Arial" w:cs="Arial"/>
          <w:sz w:val="28"/>
          <w:szCs w:val="28"/>
        </w:rPr>
      </w:pPr>
    </w:p>
    <w:p w14:paraId="61A2A1C3" w14:textId="53592385" w:rsidR="00940863" w:rsidRPr="00390237" w:rsidRDefault="00F66CEB" w:rsidP="00F66CEB">
      <w:pPr>
        <w:spacing w:before="0" w:after="0" w:line="276" w:lineRule="auto"/>
        <w:rPr>
          <w:rFonts w:ascii="Arial" w:hAnsi="Arial" w:cs="Arial"/>
          <w:sz w:val="28"/>
          <w:szCs w:val="28"/>
        </w:rPr>
      </w:pPr>
      <w:r w:rsidRPr="00390237">
        <w:rPr>
          <w:rFonts w:ascii="Arial" w:hAnsi="Arial" w:cs="Arial"/>
          <w:sz w:val="28"/>
          <w:szCs w:val="28"/>
        </w:rPr>
        <w:t xml:space="preserve">We estimate around 83,000 people in the UK are not </w:t>
      </w:r>
      <w:r w:rsidR="00C5420B" w:rsidRPr="00390237">
        <w:rPr>
          <w:rFonts w:ascii="Arial" w:hAnsi="Arial" w:cs="Arial"/>
          <w:sz w:val="28"/>
          <w:szCs w:val="28"/>
        </w:rPr>
        <w:t xml:space="preserve">getting </w:t>
      </w:r>
      <w:r w:rsidRPr="00390237">
        <w:rPr>
          <w:rFonts w:ascii="Arial" w:hAnsi="Arial" w:cs="Arial"/>
          <w:sz w:val="28"/>
          <w:szCs w:val="28"/>
        </w:rPr>
        <w:t xml:space="preserve">disability benefits to which they are entitled due to their sight loss. Reflecting the higher prevalence of blindness and partial sight among older people, the </w:t>
      </w:r>
      <w:r w:rsidRPr="00390237">
        <w:rPr>
          <w:rFonts w:ascii="Arial" w:hAnsi="Arial" w:cs="Arial"/>
          <w:sz w:val="28"/>
          <w:szCs w:val="28"/>
        </w:rPr>
        <w:lastRenderedPageBreak/>
        <w:t xml:space="preserve">numbers are concentrated in the group aged 65 and older, with 29,000 men and 37,000 women in this age group estimated to be </w:t>
      </w:r>
      <w:r w:rsidR="00D557C6" w:rsidRPr="00D557C6">
        <w:rPr>
          <w:rFonts w:ascii="Arial" w:hAnsi="Arial" w:cs="Arial"/>
          <w:sz w:val="28"/>
          <w:szCs w:val="28"/>
        </w:rPr>
        <w:t>entitled non-recipient</w:t>
      </w:r>
      <w:r w:rsidR="00D557C6">
        <w:rPr>
          <w:rFonts w:ascii="Arial" w:hAnsi="Arial" w:cs="Arial"/>
          <w:sz w:val="28"/>
          <w:szCs w:val="28"/>
        </w:rPr>
        <w:t>s</w:t>
      </w:r>
      <w:r w:rsidR="00D557C6" w:rsidRPr="00D557C6">
        <w:rPr>
          <w:rFonts w:ascii="Arial" w:hAnsi="Arial" w:cs="Arial"/>
          <w:sz w:val="28"/>
          <w:szCs w:val="28"/>
        </w:rPr>
        <w:t xml:space="preserve"> </w:t>
      </w:r>
      <w:r w:rsidR="00D557C6">
        <w:rPr>
          <w:rFonts w:ascii="Arial" w:hAnsi="Arial" w:cs="Arial"/>
          <w:sz w:val="28"/>
          <w:szCs w:val="28"/>
        </w:rPr>
        <w:t>(</w:t>
      </w:r>
      <w:r w:rsidRPr="00390237">
        <w:rPr>
          <w:rFonts w:ascii="Arial" w:hAnsi="Arial" w:cs="Arial"/>
          <w:sz w:val="28"/>
          <w:szCs w:val="28"/>
        </w:rPr>
        <w:t>ENRs</w:t>
      </w:r>
      <w:r w:rsidR="00D557C6">
        <w:rPr>
          <w:rFonts w:ascii="Arial" w:hAnsi="Arial" w:cs="Arial"/>
          <w:sz w:val="28"/>
          <w:szCs w:val="28"/>
        </w:rPr>
        <w:t>)</w:t>
      </w:r>
      <w:r w:rsidRPr="00390237">
        <w:rPr>
          <w:rFonts w:ascii="Arial" w:hAnsi="Arial" w:cs="Arial"/>
          <w:sz w:val="28"/>
          <w:szCs w:val="28"/>
        </w:rPr>
        <w:t xml:space="preserve">. In all age groups, men are at greater risk of being an </w:t>
      </w:r>
      <w:r w:rsidR="00772DBE" w:rsidRPr="00390237">
        <w:rPr>
          <w:rFonts w:ascii="Arial" w:hAnsi="Arial" w:cs="Arial"/>
          <w:sz w:val="28"/>
          <w:szCs w:val="28"/>
        </w:rPr>
        <w:t>entitled non-recipient (ENR)</w:t>
      </w:r>
      <w:r w:rsidRPr="00390237">
        <w:rPr>
          <w:rFonts w:ascii="Arial" w:hAnsi="Arial" w:cs="Arial"/>
          <w:sz w:val="28"/>
          <w:szCs w:val="28"/>
        </w:rPr>
        <w:t>, with a rate of 28</w:t>
      </w:r>
      <w:r w:rsidR="002E76FB" w:rsidRPr="00390237">
        <w:rPr>
          <w:rFonts w:ascii="Arial" w:hAnsi="Arial" w:cs="Arial"/>
          <w:sz w:val="28"/>
          <w:szCs w:val="28"/>
        </w:rPr>
        <w:t xml:space="preserve"> per cent</w:t>
      </w:r>
      <w:r w:rsidRPr="00390237">
        <w:rPr>
          <w:rFonts w:ascii="Arial" w:hAnsi="Arial" w:cs="Arial"/>
          <w:sz w:val="28"/>
          <w:szCs w:val="28"/>
        </w:rPr>
        <w:t>, compared with 22</w:t>
      </w:r>
      <w:r w:rsidR="002E76FB" w:rsidRPr="00390237">
        <w:rPr>
          <w:rFonts w:ascii="Arial" w:hAnsi="Arial" w:cs="Arial"/>
          <w:sz w:val="28"/>
          <w:szCs w:val="28"/>
        </w:rPr>
        <w:t xml:space="preserve"> per cent</w:t>
      </w:r>
      <w:r w:rsidRPr="00390237">
        <w:rPr>
          <w:rFonts w:ascii="Arial" w:hAnsi="Arial" w:cs="Arial"/>
          <w:sz w:val="28"/>
          <w:szCs w:val="28"/>
        </w:rPr>
        <w:t xml:space="preserve"> in women. Although they are fewer in number, those aged 16-44 show the highest risk of being an ENR, with a total of 27</w:t>
      </w:r>
      <w:r w:rsidR="002E76FB" w:rsidRPr="00390237">
        <w:rPr>
          <w:rFonts w:ascii="Arial" w:hAnsi="Arial" w:cs="Arial"/>
          <w:sz w:val="28"/>
          <w:szCs w:val="28"/>
        </w:rPr>
        <w:t xml:space="preserve"> per cent</w:t>
      </w:r>
      <w:r w:rsidRPr="00390237">
        <w:rPr>
          <w:rFonts w:ascii="Arial" w:hAnsi="Arial" w:cs="Arial"/>
          <w:sz w:val="28"/>
          <w:szCs w:val="28"/>
        </w:rPr>
        <w:t xml:space="preserve"> not receiving any disability benefits. </w:t>
      </w:r>
    </w:p>
    <w:p w14:paraId="17BC74DD" w14:textId="1E3A7545" w:rsidR="00F66CEB" w:rsidRDefault="00F66CEB" w:rsidP="00F66CEB">
      <w:pPr>
        <w:spacing w:line="276" w:lineRule="auto"/>
        <w:rPr>
          <w:rFonts w:ascii="Arial" w:hAnsi="Arial" w:cs="Arial"/>
          <w:b/>
          <w:color w:val="000000" w:themeColor="text1"/>
          <w:sz w:val="28"/>
          <w:szCs w:val="28"/>
        </w:rPr>
      </w:pPr>
      <w:r w:rsidRPr="00694F0E">
        <w:rPr>
          <w:rFonts w:ascii="Arial" w:hAnsi="Arial" w:cs="Arial"/>
          <w:b/>
          <w:color w:val="000000" w:themeColor="text1"/>
          <w:sz w:val="28"/>
          <w:szCs w:val="28"/>
        </w:rPr>
        <w:t>Table A: Estimated number and percentage of those registered blind or partially sighted who are entitled to claim disability benefits, but are not receiving them</w:t>
      </w:r>
      <w:r w:rsidR="00FF4131" w:rsidRPr="00694F0E">
        <w:rPr>
          <w:rFonts w:ascii="Arial" w:hAnsi="Arial" w:cs="Arial"/>
          <w:b/>
          <w:color w:val="000000" w:themeColor="text1"/>
          <w:sz w:val="28"/>
          <w:szCs w:val="28"/>
        </w:rPr>
        <w:t>.</w:t>
      </w:r>
    </w:p>
    <w:p w14:paraId="628782E8" w14:textId="2E186923" w:rsidR="00BE37ED" w:rsidRPr="00641F92" w:rsidRDefault="00BE37ED" w:rsidP="00F66CEB">
      <w:pPr>
        <w:spacing w:line="276" w:lineRule="auto"/>
        <w:rPr>
          <w:rFonts w:ascii="Arial" w:hAnsi="Arial" w:cs="Arial"/>
          <w:bCs/>
          <w:color w:val="000000" w:themeColor="text1"/>
          <w:sz w:val="28"/>
          <w:szCs w:val="28"/>
        </w:rPr>
      </w:pPr>
      <w:r w:rsidRPr="00641F92">
        <w:rPr>
          <w:rFonts w:ascii="Arial" w:hAnsi="Arial" w:cs="Arial"/>
          <w:bCs/>
          <w:color w:val="000000" w:themeColor="text1"/>
          <w:sz w:val="28"/>
          <w:szCs w:val="28"/>
        </w:rPr>
        <w:t xml:space="preserve">This table contains </w:t>
      </w:r>
      <w:r w:rsidR="00641F92" w:rsidRPr="00641F92">
        <w:rPr>
          <w:rFonts w:ascii="Arial" w:hAnsi="Arial" w:cs="Arial"/>
          <w:bCs/>
          <w:color w:val="000000" w:themeColor="text1"/>
          <w:sz w:val="28"/>
          <w:szCs w:val="28"/>
        </w:rPr>
        <w:t>four columns and five rows</w:t>
      </w:r>
      <w:r w:rsidR="00641F92">
        <w:rPr>
          <w:rFonts w:ascii="Arial" w:hAnsi="Arial" w:cs="Arial"/>
          <w:bCs/>
          <w:color w:val="000000" w:themeColor="text1"/>
          <w:sz w:val="28"/>
          <w:szCs w:val="28"/>
        </w:rPr>
        <w:t>.</w:t>
      </w:r>
    </w:p>
    <w:tbl>
      <w:tblPr>
        <w:tblStyle w:val="TableGrid"/>
        <w:tblW w:w="9356" w:type="dxa"/>
        <w:tblLayout w:type="fixed"/>
        <w:tblLook w:val="04A0" w:firstRow="1" w:lastRow="0" w:firstColumn="1" w:lastColumn="0" w:noHBand="0" w:noVBand="1"/>
        <w:tblCaption w:val="A table showing the estimated number of entitled non-recipients by age and sex."/>
        <w:tblDescription w:val="The total estimated number of entitled non-recipients is 83,000. Numbers are highest among those aged 65 and older with a total of 66,000. "/>
      </w:tblPr>
      <w:tblGrid>
        <w:gridCol w:w="1560"/>
        <w:gridCol w:w="2598"/>
        <w:gridCol w:w="2599"/>
        <w:gridCol w:w="2599"/>
      </w:tblGrid>
      <w:tr w:rsidR="00F66CEB" w:rsidRPr="00390237" w14:paraId="56A67A2D" w14:textId="77777777" w:rsidTr="00694F0E">
        <w:trPr>
          <w:trHeight w:val="510"/>
        </w:trPr>
        <w:tc>
          <w:tcPr>
            <w:tcW w:w="1560" w:type="dxa"/>
            <w:noWrap/>
            <w:hideMark/>
          </w:tcPr>
          <w:p w14:paraId="33DC03A0" w14:textId="77777777" w:rsidR="00F66CEB" w:rsidRPr="00390237" w:rsidRDefault="00F66CEB" w:rsidP="00EA6C76">
            <w:pPr>
              <w:spacing w:before="0" w:after="0" w:line="276" w:lineRule="auto"/>
              <w:rPr>
                <w:rFonts w:ascii="Arial" w:hAnsi="Arial" w:cs="Arial"/>
                <w:b/>
                <w:bCs/>
                <w:sz w:val="28"/>
                <w:szCs w:val="28"/>
              </w:rPr>
            </w:pPr>
            <w:r w:rsidRPr="00390237">
              <w:rPr>
                <w:rFonts w:ascii="Arial" w:hAnsi="Arial" w:cs="Arial"/>
                <w:b/>
                <w:bCs/>
                <w:sz w:val="28"/>
                <w:szCs w:val="28"/>
              </w:rPr>
              <w:t>Age group</w:t>
            </w:r>
          </w:p>
        </w:tc>
        <w:tc>
          <w:tcPr>
            <w:tcW w:w="2598" w:type="dxa"/>
            <w:noWrap/>
            <w:hideMark/>
          </w:tcPr>
          <w:p w14:paraId="1A83D397" w14:textId="0A291A0B" w:rsidR="00F66CEB" w:rsidRPr="00390237" w:rsidRDefault="00F66CEB" w:rsidP="00EA6C76">
            <w:pPr>
              <w:spacing w:before="0" w:after="0" w:line="276" w:lineRule="auto"/>
              <w:jc w:val="right"/>
              <w:rPr>
                <w:rFonts w:ascii="Arial" w:hAnsi="Arial" w:cs="Arial"/>
                <w:b/>
                <w:bCs/>
                <w:sz w:val="28"/>
                <w:szCs w:val="28"/>
              </w:rPr>
            </w:pPr>
            <w:r w:rsidRPr="00390237">
              <w:rPr>
                <w:rFonts w:ascii="Arial" w:hAnsi="Arial" w:cs="Arial"/>
                <w:b/>
                <w:bCs/>
                <w:sz w:val="28"/>
                <w:szCs w:val="28"/>
              </w:rPr>
              <w:t>Number (</w:t>
            </w:r>
            <w:r w:rsidR="002E76FB" w:rsidRPr="00390237">
              <w:rPr>
                <w:rFonts w:ascii="Arial" w:hAnsi="Arial" w:cs="Arial"/>
                <w:b/>
                <w:bCs/>
                <w:sz w:val="28"/>
                <w:szCs w:val="28"/>
              </w:rPr>
              <w:t>per cent</w:t>
            </w:r>
            <w:r w:rsidRPr="00390237">
              <w:rPr>
                <w:rFonts w:ascii="Arial" w:hAnsi="Arial" w:cs="Arial"/>
                <w:b/>
                <w:bCs/>
                <w:sz w:val="28"/>
                <w:szCs w:val="28"/>
              </w:rPr>
              <w:t>) of entitled non-recipients:</w:t>
            </w:r>
          </w:p>
          <w:p w14:paraId="4E58FFC0" w14:textId="77777777" w:rsidR="00F66CEB" w:rsidRPr="00390237" w:rsidRDefault="00F66CEB" w:rsidP="00EA6C76">
            <w:pPr>
              <w:spacing w:before="0" w:after="0" w:line="276" w:lineRule="auto"/>
              <w:jc w:val="right"/>
              <w:rPr>
                <w:rFonts w:ascii="Arial" w:hAnsi="Arial" w:cs="Arial"/>
                <w:b/>
                <w:bCs/>
                <w:sz w:val="28"/>
                <w:szCs w:val="28"/>
              </w:rPr>
            </w:pPr>
            <w:r w:rsidRPr="00390237">
              <w:rPr>
                <w:rFonts w:ascii="Arial" w:hAnsi="Arial" w:cs="Arial"/>
                <w:b/>
                <w:bCs/>
                <w:sz w:val="28"/>
                <w:szCs w:val="28"/>
              </w:rPr>
              <w:t>Male</w:t>
            </w:r>
          </w:p>
        </w:tc>
        <w:tc>
          <w:tcPr>
            <w:tcW w:w="2599" w:type="dxa"/>
            <w:noWrap/>
            <w:hideMark/>
          </w:tcPr>
          <w:p w14:paraId="475855EC" w14:textId="6CFBCF33" w:rsidR="00F66CEB" w:rsidRPr="00390237" w:rsidRDefault="00F66CEB" w:rsidP="00EA6C76">
            <w:pPr>
              <w:spacing w:before="0" w:after="0" w:line="276" w:lineRule="auto"/>
              <w:jc w:val="right"/>
              <w:rPr>
                <w:rFonts w:ascii="Arial" w:hAnsi="Arial" w:cs="Arial"/>
                <w:b/>
                <w:bCs/>
                <w:sz w:val="28"/>
                <w:szCs w:val="28"/>
              </w:rPr>
            </w:pPr>
            <w:r w:rsidRPr="00390237">
              <w:rPr>
                <w:rFonts w:ascii="Arial" w:hAnsi="Arial" w:cs="Arial"/>
                <w:b/>
                <w:bCs/>
                <w:sz w:val="28"/>
                <w:szCs w:val="28"/>
              </w:rPr>
              <w:t>Number (</w:t>
            </w:r>
            <w:r w:rsidR="002E76FB" w:rsidRPr="00390237">
              <w:rPr>
                <w:rFonts w:ascii="Arial" w:hAnsi="Arial" w:cs="Arial"/>
                <w:b/>
                <w:bCs/>
                <w:sz w:val="28"/>
                <w:szCs w:val="28"/>
              </w:rPr>
              <w:t>per cent</w:t>
            </w:r>
            <w:r w:rsidRPr="00390237">
              <w:rPr>
                <w:rFonts w:ascii="Arial" w:hAnsi="Arial" w:cs="Arial"/>
                <w:b/>
                <w:bCs/>
                <w:sz w:val="28"/>
                <w:szCs w:val="28"/>
              </w:rPr>
              <w:t>) of entitled non-recipients:</w:t>
            </w:r>
          </w:p>
          <w:p w14:paraId="22E50B2A" w14:textId="77777777" w:rsidR="00F66CEB" w:rsidRPr="00390237" w:rsidRDefault="00F66CEB" w:rsidP="00EA6C76">
            <w:pPr>
              <w:spacing w:before="0" w:after="0" w:line="276" w:lineRule="auto"/>
              <w:jc w:val="right"/>
              <w:rPr>
                <w:rFonts w:ascii="Arial" w:hAnsi="Arial" w:cs="Arial"/>
                <w:b/>
                <w:bCs/>
                <w:sz w:val="28"/>
                <w:szCs w:val="28"/>
              </w:rPr>
            </w:pPr>
            <w:r w:rsidRPr="00390237">
              <w:rPr>
                <w:rFonts w:ascii="Arial" w:hAnsi="Arial" w:cs="Arial"/>
                <w:b/>
                <w:bCs/>
                <w:sz w:val="28"/>
                <w:szCs w:val="28"/>
              </w:rPr>
              <w:t>Female</w:t>
            </w:r>
          </w:p>
        </w:tc>
        <w:tc>
          <w:tcPr>
            <w:tcW w:w="2599" w:type="dxa"/>
            <w:noWrap/>
            <w:hideMark/>
          </w:tcPr>
          <w:p w14:paraId="47EA0839" w14:textId="211714B3" w:rsidR="00F66CEB" w:rsidRPr="00390237" w:rsidRDefault="00F66CEB" w:rsidP="00EA6C76">
            <w:pPr>
              <w:spacing w:before="0" w:after="0" w:line="276" w:lineRule="auto"/>
              <w:jc w:val="right"/>
              <w:rPr>
                <w:rFonts w:ascii="Arial" w:hAnsi="Arial" w:cs="Arial"/>
                <w:b/>
                <w:bCs/>
                <w:sz w:val="28"/>
                <w:szCs w:val="28"/>
              </w:rPr>
            </w:pPr>
            <w:r w:rsidRPr="00390237">
              <w:rPr>
                <w:rFonts w:ascii="Arial" w:hAnsi="Arial" w:cs="Arial"/>
                <w:b/>
                <w:bCs/>
                <w:sz w:val="28"/>
                <w:szCs w:val="28"/>
              </w:rPr>
              <w:t>Number (</w:t>
            </w:r>
            <w:r w:rsidR="002E76FB" w:rsidRPr="00390237">
              <w:rPr>
                <w:rFonts w:ascii="Arial" w:hAnsi="Arial" w:cs="Arial"/>
                <w:b/>
                <w:bCs/>
                <w:sz w:val="28"/>
                <w:szCs w:val="28"/>
              </w:rPr>
              <w:t>per cent</w:t>
            </w:r>
            <w:r w:rsidRPr="00390237">
              <w:rPr>
                <w:rFonts w:ascii="Arial" w:hAnsi="Arial" w:cs="Arial"/>
                <w:b/>
                <w:bCs/>
                <w:sz w:val="28"/>
                <w:szCs w:val="28"/>
              </w:rPr>
              <w:t>) of entitled non-recipients:</w:t>
            </w:r>
          </w:p>
          <w:p w14:paraId="784A54DC" w14:textId="77777777" w:rsidR="00F66CEB" w:rsidRPr="00390237" w:rsidRDefault="00F66CEB" w:rsidP="00EA6C76">
            <w:pPr>
              <w:spacing w:before="0" w:after="0" w:line="276" w:lineRule="auto"/>
              <w:jc w:val="right"/>
              <w:rPr>
                <w:rFonts w:ascii="Arial" w:hAnsi="Arial" w:cs="Arial"/>
                <w:b/>
                <w:bCs/>
                <w:sz w:val="28"/>
                <w:szCs w:val="28"/>
              </w:rPr>
            </w:pPr>
            <w:r w:rsidRPr="00390237">
              <w:rPr>
                <w:rFonts w:ascii="Arial" w:hAnsi="Arial" w:cs="Arial"/>
                <w:b/>
                <w:bCs/>
                <w:sz w:val="28"/>
                <w:szCs w:val="28"/>
              </w:rPr>
              <w:t xml:space="preserve">Total </w:t>
            </w:r>
          </w:p>
        </w:tc>
      </w:tr>
      <w:tr w:rsidR="00CC3020" w:rsidRPr="00390237" w14:paraId="44D2E223" w14:textId="77777777">
        <w:trPr>
          <w:trHeight w:val="510"/>
        </w:trPr>
        <w:tc>
          <w:tcPr>
            <w:tcW w:w="1560" w:type="dxa"/>
            <w:noWrap/>
            <w:hideMark/>
          </w:tcPr>
          <w:p w14:paraId="4BA9ECBC" w14:textId="77777777" w:rsidR="00CC3020" w:rsidRPr="00390237" w:rsidRDefault="00CC3020" w:rsidP="00EA6C76">
            <w:pPr>
              <w:spacing w:before="0" w:after="0" w:line="276" w:lineRule="auto"/>
              <w:rPr>
                <w:rFonts w:ascii="Arial" w:hAnsi="Arial" w:cs="Arial"/>
                <w:sz w:val="28"/>
                <w:szCs w:val="28"/>
              </w:rPr>
            </w:pPr>
            <w:r w:rsidRPr="00390237">
              <w:rPr>
                <w:rFonts w:ascii="Arial" w:hAnsi="Arial" w:cs="Arial"/>
                <w:sz w:val="28"/>
                <w:szCs w:val="28"/>
              </w:rPr>
              <w:t>16-44</w:t>
            </w:r>
          </w:p>
        </w:tc>
        <w:tc>
          <w:tcPr>
            <w:tcW w:w="2598" w:type="dxa"/>
            <w:noWrap/>
            <w:hideMark/>
          </w:tcPr>
          <w:p w14:paraId="055E4888"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3,000</w:t>
            </w:r>
          </w:p>
          <w:p w14:paraId="7F4CECD7" w14:textId="745BEB49"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(30.3 per cent)</w:t>
            </w:r>
          </w:p>
        </w:tc>
        <w:tc>
          <w:tcPr>
            <w:tcW w:w="2599" w:type="dxa"/>
            <w:noWrap/>
            <w:hideMark/>
          </w:tcPr>
          <w:p w14:paraId="110E8403"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2,000</w:t>
            </w:r>
          </w:p>
          <w:p w14:paraId="02A26A96" w14:textId="6587427C"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(24.1 per cent)</w:t>
            </w:r>
          </w:p>
        </w:tc>
        <w:tc>
          <w:tcPr>
            <w:tcW w:w="2599" w:type="dxa"/>
            <w:noWrap/>
            <w:hideMark/>
          </w:tcPr>
          <w:p w14:paraId="32E32DE8"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6,000</w:t>
            </w:r>
          </w:p>
          <w:p w14:paraId="3DF03FF8" w14:textId="20CB50B0"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(27.4 per cent)</w:t>
            </w:r>
          </w:p>
        </w:tc>
      </w:tr>
      <w:tr w:rsidR="00CC3020" w:rsidRPr="00390237" w14:paraId="4C654CAD" w14:textId="77777777">
        <w:trPr>
          <w:trHeight w:val="510"/>
        </w:trPr>
        <w:tc>
          <w:tcPr>
            <w:tcW w:w="1560" w:type="dxa"/>
            <w:noWrap/>
            <w:hideMark/>
          </w:tcPr>
          <w:p w14:paraId="693A38C5" w14:textId="77777777" w:rsidR="00CC3020" w:rsidRPr="00390237" w:rsidRDefault="00CC3020" w:rsidP="00EA6C76">
            <w:pPr>
              <w:spacing w:before="0" w:after="0" w:line="276" w:lineRule="auto"/>
              <w:rPr>
                <w:rFonts w:ascii="Arial" w:hAnsi="Arial" w:cs="Arial"/>
                <w:sz w:val="28"/>
                <w:szCs w:val="28"/>
              </w:rPr>
            </w:pPr>
            <w:r w:rsidRPr="00390237">
              <w:rPr>
                <w:rFonts w:ascii="Arial" w:hAnsi="Arial" w:cs="Arial"/>
                <w:sz w:val="28"/>
                <w:szCs w:val="28"/>
              </w:rPr>
              <w:t>45-64</w:t>
            </w:r>
          </w:p>
        </w:tc>
        <w:tc>
          <w:tcPr>
            <w:tcW w:w="2598" w:type="dxa"/>
            <w:noWrap/>
            <w:hideMark/>
          </w:tcPr>
          <w:p w14:paraId="4BA4E13B"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6,000</w:t>
            </w:r>
          </w:p>
          <w:p w14:paraId="2A9F694B" w14:textId="43CDDD05"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(24.7 per cent)</w:t>
            </w:r>
          </w:p>
        </w:tc>
        <w:tc>
          <w:tcPr>
            <w:tcW w:w="2599" w:type="dxa"/>
            <w:noWrap/>
            <w:hideMark/>
          </w:tcPr>
          <w:p w14:paraId="24E520C0"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5,000</w:t>
            </w:r>
          </w:p>
          <w:p w14:paraId="02148A42" w14:textId="2550B965"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(18.1 per cent)</w:t>
            </w:r>
          </w:p>
        </w:tc>
        <w:tc>
          <w:tcPr>
            <w:tcW w:w="2599" w:type="dxa"/>
            <w:noWrap/>
            <w:hideMark/>
          </w:tcPr>
          <w:p w14:paraId="66EC7ACE"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11,000</w:t>
            </w:r>
          </w:p>
          <w:p w14:paraId="0F15A4F0" w14:textId="617880A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(21.3 per cent)</w:t>
            </w:r>
          </w:p>
        </w:tc>
      </w:tr>
      <w:tr w:rsidR="00CC3020" w:rsidRPr="00390237" w14:paraId="182519F1" w14:textId="77777777">
        <w:trPr>
          <w:trHeight w:val="510"/>
        </w:trPr>
        <w:tc>
          <w:tcPr>
            <w:tcW w:w="1560" w:type="dxa"/>
            <w:noWrap/>
            <w:hideMark/>
          </w:tcPr>
          <w:p w14:paraId="653B593E" w14:textId="77777777" w:rsidR="00CC3020" w:rsidRPr="00390237" w:rsidRDefault="00CC3020" w:rsidP="00EA6C76">
            <w:pPr>
              <w:spacing w:before="0" w:after="0" w:line="276" w:lineRule="auto"/>
              <w:rPr>
                <w:rFonts w:ascii="Arial" w:hAnsi="Arial" w:cs="Arial"/>
                <w:sz w:val="28"/>
                <w:szCs w:val="28"/>
              </w:rPr>
            </w:pPr>
            <w:r w:rsidRPr="00390237">
              <w:rPr>
                <w:rFonts w:ascii="Arial" w:hAnsi="Arial" w:cs="Arial"/>
                <w:sz w:val="28"/>
                <w:szCs w:val="28"/>
              </w:rPr>
              <w:t>65+</w:t>
            </w:r>
          </w:p>
        </w:tc>
        <w:tc>
          <w:tcPr>
            <w:tcW w:w="2598" w:type="dxa"/>
            <w:noWrap/>
            <w:hideMark/>
          </w:tcPr>
          <w:p w14:paraId="770D5856"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29,000</w:t>
            </w:r>
          </w:p>
          <w:p w14:paraId="73F8DAD6" w14:textId="606753F9"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(29.2 per cent)</w:t>
            </w:r>
          </w:p>
        </w:tc>
        <w:tc>
          <w:tcPr>
            <w:tcW w:w="2599" w:type="dxa"/>
            <w:noWrap/>
            <w:hideMark/>
          </w:tcPr>
          <w:p w14:paraId="2E9C5C1D"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37,000</w:t>
            </w:r>
          </w:p>
          <w:p w14:paraId="155AB00B" w14:textId="517C74DE"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(22.2 per cent)</w:t>
            </w:r>
          </w:p>
        </w:tc>
        <w:tc>
          <w:tcPr>
            <w:tcW w:w="2599" w:type="dxa"/>
            <w:noWrap/>
            <w:hideMark/>
          </w:tcPr>
          <w:p w14:paraId="16C85334"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66,000</w:t>
            </w:r>
          </w:p>
          <w:p w14:paraId="1C94EBC1" w14:textId="7D829CDA"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(24.8 per cent)</w:t>
            </w:r>
          </w:p>
        </w:tc>
      </w:tr>
      <w:tr w:rsidR="00CC3020" w:rsidRPr="00390237" w14:paraId="4A5A375C" w14:textId="77777777">
        <w:trPr>
          <w:trHeight w:val="510"/>
        </w:trPr>
        <w:tc>
          <w:tcPr>
            <w:tcW w:w="1560" w:type="dxa"/>
            <w:noWrap/>
            <w:hideMark/>
          </w:tcPr>
          <w:p w14:paraId="6260E952" w14:textId="77777777" w:rsidR="00CC3020" w:rsidRPr="00390237" w:rsidRDefault="00CC3020" w:rsidP="00EA6C76">
            <w:pPr>
              <w:spacing w:before="0" w:after="0" w:line="276" w:lineRule="auto"/>
              <w:rPr>
                <w:rFonts w:ascii="Arial" w:hAnsi="Arial" w:cs="Arial"/>
                <w:sz w:val="28"/>
                <w:szCs w:val="28"/>
              </w:rPr>
            </w:pPr>
            <w:r w:rsidRPr="00390237">
              <w:rPr>
                <w:rFonts w:ascii="Arial" w:hAnsi="Arial" w:cs="Arial"/>
                <w:sz w:val="28"/>
                <w:szCs w:val="28"/>
              </w:rPr>
              <w:t xml:space="preserve">Total </w:t>
            </w:r>
          </w:p>
        </w:tc>
        <w:tc>
          <w:tcPr>
            <w:tcW w:w="2598" w:type="dxa"/>
            <w:noWrap/>
            <w:hideMark/>
          </w:tcPr>
          <w:p w14:paraId="183AE54D"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38,000</w:t>
            </w:r>
          </w:p>
          <w:p w14:paraId="540F868F" w14:textId="3A9F9C45"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(28. per cent)</w:t>
            </w:r>
          </w:p>
        </w:tc>
        <w:tc>
          <w:tcPr>
            <w:tcW w:w="2599" w:type="dxa"/>
            <w:noWrap/>
            <w:hideMark/>
          </w:tcPr>
          <w:p w14:paraId="5B3B1E1A"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44,000</w:t>
            </w:r>
          </w:p>
          <w:p w14:paraId="7E01EFA5" w14:textId="027846A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(21.7 per cent)</w:t>
            </w:r>
          </w:p>
        </w:tc>
        <w:tc>
          <w:tcPr>
            <w:tcW w:w="2599" w:type="dxa"/>
            <w:noWrap/>
            <w:hideMark/>
          </w:tcPr>
          <w:p w14:paraId="246768C8" w14:textId="7777777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sz w:val="28"/>
                <w:szCs w:val="28"/>
              </w:rPr>
              <w:t>83,000</w:t>
            </w:r>
          </w:p>
          <w:p w14:paraId="3F6615AC" w14:textId="7C6406D7" w:rsidR="00CC3020" w:rsidRPr="00390237" w:rsidRDefault="00CC3020" w:rsidP="00EA6C76">
            <w:pPr>
              <w:spacing w:before="0" w:after="0" w:line="276" w:lineRule="auto"/>
              <w:jc w:val="right"/>
              <w:rPr>
                <w:rFonts w:ascii="Arial" w:hAnsi="Arial" w:cs="Arial"/>
                <w:sz w:val="28"/>
                <w:szCs w:val="28"/>
              </w:rPr>
            </w:pPr>
            <w:r w:rsidRPr="00390237">
              <w:rPr>
                <w:rFonts w:ascii="Arial" w:hAnsi="Arial" w:cs="Arial"/>
                <w:color w:val="000000"/>
                <w:sz w:val="28"/>
                <w:szCs w:val="28"/>
              </w:rPr>
              <w:t>(24.4 per cent)</w:t>
            </w:r>
          </w:p>
        </w:tc>
      </w:tr>
    </w:tbl>
    <w:p w14:paraId="020A9007" w14:textId="1DB47B09" w:rsidR="00F66CEB" w:rsidRPr="00390237" w:rsidRDefault="00551352" w:rsidP="00F66CEB">
      <w:pPr>
        <w:spacing w:line="276" w:lineRule="auto"/>
        <w:rPr>
          <w:rFonts w:ascii="Arial" w:hAnsi="Arial" w:cs="Arial"/>
          <w:sz w:val="28"/>
          <w:szCs w:val="28"/>
        </w:rPr>
      </w:pPr>
      <w:r w:rsidRPr="00390237">
        <w:rPr>
          <w:rFonts w:ascii="Arial" w:hAnsi="Arial" w:cs="Arial"/>
          <w:sz w:val="28"/>
          <w:szCs w:val="28"/>
        </w:rPr>
        <w:t>Further</w:t>
      </w:r>
      <w:r w:rsidR="00F66CEB" w:rsidRPr="00390237">
        <w:rPr>
          <w:rFonts w:ascii="Arial" w:hAnsi="Arial" w:cs="Arial"/>
          <w:sz w:val="28"/>
          <w:szCs w:val="28"/>
        </w:rPr>
        <w:t xml:space="preserve"> analysis reveals a </w:t>
      </w:r>
      <w:r w:rsidR="005B770B" w:rsidRPr="00390237">
        <w:rPr>
          <w:rFonts w:ascii="Arial" w:hAnsi="Arial" w:cs="Arial"/>
          <w:sz w:val="28"/>
          <w:szCs w:val="28"/>
        </w:rPr>
        <w:t xml:space="preserve">higher </w:t>
      </w:r>
      <w:r w:rsidR="00F66CEB" w:rsidRPr="00390237">
        <w:rPr>
          <w:rFonts w:ascii="Arial" w:hAnsi="Arial" w:cs="Arial"/>
          <w:sz w:val="28"/>
          <w:szCs w:val="28"/>
        </w:rPr>
        <w:t>risk of non-take-up in:</w:t>
      </w:r>
    </w:p>
    <w:p w14:paraId="6A441A95" w14:textId="77777777" w:rsidR="00F66CEB" w:rsidRPr="00390237" w:rsidRDefault="00F66CEB" w:rsidP="00F66CEB">
      <w:pPr>
        <w:pStyle w:val="ListParagraph"/>
        <w:numPr>
          <w:ilvl w:val="0"/>
          <w:numId w:val="20"/>
        </w:numPr>
        <w:spacing w:line="276" w:lineRule="auto"/>
        <w:rPr>
          <w:rFonts w:ascii="Arial" w:hAnsi="Arial" w:cs="Arial"/>
          <w:sz w:val="28"/>
          <w:szCs w:val="28"/>
        </w:rPr>
      </w:pPr>
      <w:r w:rsidRPr="00390237">
        <w:rPr>
          <w:rFonts w:ascii="Arial" w:hAnsi="Arial" w:cs="Arial"/>
          <w:sz w:val="28"/>
          <w:szCs w:val="28"/>
        </w:rPr>
        <w:t>People in low-income households</w:t>
      </w:r>
    </w:p>
    <w:p w14:paraId="51BCAF41" w14:textId="3459EBA4" w:rsidR="00F66CEB" w:rsidRPr="00390237" w:rsidRDefault="00F66CEB" w:rsidP="00F66CEB">
      <w:pPr>
        <w:pStyle w:val="ListParagraph"/>
        <w:numPr>
          <w:ilvl w:val="0"/>
          <w:numId w:val="20"/>
        </w:numPr>
        <w:spacing w:line="276" w:lineRule="auto"/>
        <w:rPr>
          <w:rFonts w:ascii="Arial" w:hAnsi="Arial" w:cs="Arial"/>
          <w:sz w:val="28"/>
          <w:szCs w:val="28"/>
        </w:rPr>
      </w:pPr>
      <w:r w:rsidRPr="00390237">
        <w:rPr>
          <w:rFonts w:ascii="Arial" w:hAnsi="Arial" w:cs="Arial"/>
          <w:sz w:val="28"/>
          <w:szCs w:val="28"/>
        </w:rPr>
        <w:t xml:space="preserve">Working-age people in employment </w:t>
      </w:r>
    </w:p>
    <w:p w14:paraId="4E9C3B63" w14:textId="77777777" w:rsidR="00F66CEB" w:rsidRPr="00390237" w:rsidRDefault="00F66CEB" w:rsidP="00F66CEB">
      <w:pPr>
        <w:pStyle w:val="ListParagraph"/>
        <w:numPr>
          <w:ilvl w:val="0"/>
          <w:numId w:val="20"/>
        </w:numPr>
        <w:spacing w:line="276" w:lineRule="auto"/>
        <w:rPr>
          <w:rFonts w:ascii="Arial" w:hAnsi="Arial" w:cs="Arial"/>
          <w:sz w:val="28"/>
          <w:szCs w:val="28"/>
        </w:rPr>
      </w:pPr>
      <w:r w:rsidRPr="00390237">
        <w:rPr>
          <w:rFonts w:ascii="Arial" w:hAnsi="Arial" w:cs="Arial"/>
          <w:sz w:val="28"/>
          <w:szCs w:val="28"/>
        </w:rPr>
        <w:t xml:space="preserve">People in minority ethnic groups </w:t>
      </w:r>
    </w:p>
    <w:p w14:paraId="3F9F8EAC" w14:textId="7E7044E5" w:rsidR="00940863" w:rsidRPr="00390237" w:rsidRDefault="00F66CEB" w:rsidP="00376962">
      <w:pPr>
        <w:spacing w:before="0" w:after="0" w:line="276" w:lineRule="auto"/>
        <w:rPr>
          <w:rFonts w:ascii="Arial" w:hAnsi="Arial" w:cs="Arial"/>
          <w:sz w:val="28"/>
          <w:szCs w:val="28"/>
        </w:rPr>
      </w:pPr>
      <w:r w:rsidRPr="00390237">
        <w:rPr>
          <w:rFonts w:ascii="Arial" w:hAnsi="Arial" w:cs="Arial"/>
          <w:sz w:val="28"/>
          <w:szCs w:val="28"/>
        </w:rPr>
        <w:t xml:space="preserve">Although we cannot identify the causal factors underlying these differences, we can speculate as to the underlying drivers. In the case of low income, being in a low-income household will likely be a barrier to claiming disability benefits, while in other households, non-receipt of disability benefits will be the cause of their low income. Those in employment might be particularly susceptible to the barriers caused by </w:t>
      </w:r>
      <w:r w:rsidRPr="00390237">
        <w:rPr>
          <w:rFonts w:ascii="Arial" w:hAnsi="Arial" w:cs="Arial"/>
          <w:sz w:val="28"/>
          <w:szCs w:val="28"/>
        </w:rPr>
        <w:lastRenderedPageBreak/>
        <w:t>welfare stigma and internalised guilt in claiming benefits. Those from ethnic minorit</w:t>
      </w:r>
      <w:r w:rsidR="00411348" w:rsidRPr="00390237">
        <w:rPr>
          <w:rFonts w:ascii="Arial" w:hAnsi="Arial" w:cs="Arial"/>
          <w:sz w:val="28"/>
          <w:szCs w:val="28"/>
        </w:rPr>
        <w:t>y groups</w:t>
      </w:r>
      <w:r w:rsidRPr="00390237">
        <w:rPr>
          <w:rFonts w:ascii="Arial" w:hAnsi="Arial" w:cs="Arial"/>
          <w:sz w:val="28"/>
          <w:szCs w:val="28"/>
        </w:rPr>
        <w:t xml:space="preserve"> are more likely to face multiple barriers to receiving benefits, including difficulties with language, and lack of knowledge and experience regarding the social security system.</w:t>
      </w:r>
    </w:p>
    <w:p w14:paraId="624D6C3C" w14:textId="77777777" w:rsidR="00376962" w:rsidRPr="00390237" w:rsidRDefault="00376962" w:rsidP="00376962">
      <w:pPr>
        <w:spacing w:before="0" w:after="0" w:line="276" w:lineRule="auto"/>
        <w:rPr>
          <w:rFonts w:ascii="Arial" w:hAnsi="Arial" w:cs="Arial"/>
          <w:sz w:val="28"/>
          <w:szCs w:val="28"/>
        </w:rPr>
      </w:pPr>
    </w:p>
    <w:p w14:paraId="247F013E" w14:textId="3AFFE9AB" w:rsidR="00F66CEB" w:rsidRPr="00B94D2A" w:rsidRDefault="00F66CEB" w:rsidP="00940863">
      <w:pPr>
        <w:spacing w:before="0" w:after="160" w:line="259" w:lineRule="auto"/>
        <w:rPr>
          <w:rFonts w:ascii="Arial" w:hAnsi="Arial" w:cs="Arial"/>
          <w:color w:val="000000" w:themeColor="text1"/>
        </w:rPr>
      </w:pPr>
      <w:r w:rsidRPr="00940863">
        <w:rPr>
          <w:rFonts w:ascii="Arial" w:hAnsi="Arial" w:cs="Arial"/>
          <w:b/>
          <w:sz w:val="36"/>
          <w:szCs w:val="32"/>
        </w:rPr>
        <w:t>Conclusion</w:t>
      </w:r>
      <w:r w:rsidR="00E213CF" w:rsidRPr="008C209C">
        <w:rPr>
          <w:rFonts w:ascii="Arial" w:hAnsi="Arial" w:cs="Arial"/>
          <w:b/>
          <w:color w:val="000000" w:themeColor="text1"/>
          <w:sz w:val="28"/>
          <w:szCs w:val="24"/>
        </w:rPr>
        <w:t>:</w:t>
      </w:r>
      <w:r w:rsidR="008F7F96" w:rsidRPr="00B94D2A">
        <w:rPr>
          <w:rFonts w:ascii="Arial" w:hAnsi="Arial" w:cs="Arial"/>
          <w:color w:val="000000" w:themeColor="text1"/>
        </w:rPr>
        <w:t xml:space="preserve"> </w:t>
      </w:r>
    </w:p>
    <w:p w14:paraId="375F7DB1" w14:textId="3D73D222" w:rsidR="00F66CEB" w:rsidRPr="00390237" w:rsidRDefault="001E136F" w:rsidP="00F66CEB">
      <w:pPr>
        <w:spacing w:line="276" w:lineRule="auto"/>
        <w:rPr>
          <w:rFonts w:ascii="Arial" w:hAnsi="Arial" w:cs="Arial"/>
          <w:sz w:val="28"/>
          <w:szCs w:val="28"/>
        </w:rPr>
      </w:pPr>
      <w:r w:rsidRPr="00390237">
        <w:rPr>
          <w:rFonts w:ascii="Arial" w:hAnsi="Arial" w:cs="Arial"/>
          <w:sz w:val="28"/>
          <w:szCs w:val="28"/>
        </w:rPr>
        <w:t>There</w:t>
      </w:r>
      <w:r w:rsidR="00F66CEB" w:rsidRPr="00390237">
        <w:rPr>
          <w:rFonts w:ascii="Arial" w:hAnsi="Arial" w:cs="Arial"/>
          <w:sz w:val="28"/>
          <w:szCs w:val="28"/>
        </w:rPr>
        <w:t xml:space="preserve"> is a substantial deficit in the take-up of disability benefits among people who are registered blind or partially sighted. </w:t>
      </w:r>
      <w:r w:rsidR="00492E83" w:rsidRPr="00390237">
        <w:rPr>
          <w:rFonts w:ascii="Arial" w:hAnsi="Arial" w:cs="Arial"/>
          <w:sz w:val="28"/>
          <w:szCs w:val="28"/>
        </w:rPr>
        <w:t>Aroun</w:t>
      </w:r>
      <w:r w:rsidR="000F039D" w:rsidRPr="00390237">
        <w:rPr>
          <w:rFonts w:ascii="Arial" w:hAnsi="Arial" w:cs="Arial"/>
          <w:sz w:val="28"/>
          <w:szCs w:val="28"/>
        </w:rPr>
        <w:t>d</w:t>
      </w:r>
      <w:r w:rsidRPr="00390237">
        <w:rPr>
          <w:rFonts w:ascii="Arial" w:hAnsi="Arial" w:cs="Arial"/>
          <w:sz w:val="28"/>
          <w:szCs w:val="28"/>
        </w:rPr>
        <w:t xml:space="preserve"> </w:t>
      </w:r>
      <w:r w:rsidR="00F66CEB" w:rsidRPr="00390237">
        <w:rPr>
          <w:rFonts w:ascii="Arial" w:hAnsi="Arial" w:cs="Arial"/>
          <w:sz w:val="28"/>
          <w:szCs w:val="28"/>
        </w:rPr>
        <w:t>8</w:t>
      </w:r>
      <w:r w:rsidR="000F039D" w:rsidRPr="00390237">
        <w:rPr>
          <w:rFonts w:ascii="Arial" w:hAnsi="Arial" w:cs="Arial"/>
          <w:sz w:val="28"/>
          <w:szCs w:val="28"/>
        </w:rPr>
        <w:t>3</w:t>
      </w:r>
      <w:r w:rsidR="00F66CEB" w:rsidRPr="00390237">
        <w:rPr>
          <w:rFonts w:ascii="Arial" w:hAnsi="Arial" w:cs="Arial"/>
          <w:sz w:val="28"/>
          <w:szCs w:val="28"/>
        </w:rPr>
        <w:t>,000</w:t>
      </w:r>
      <w:r w:rsidR="000F039D" w:rsidRPr="00390237">
        <w:rPr>
          <w:rFonts w:ascii="Arial" w:hAnsi="Arial" w:cs="Arial"/>
          <w:sz w:val="28"/>
          <w:szCs w:val="28"/>
        </w:rPr>
        <w:t xml:space="preserve"> (or 1 in 4)</w:t>
      </w:r>
      <w:r w:rsidR="00F66CEB" w:rsidRPr="00390237">
        <w:rPr>
          <w:rFonts w:ascii="Arial" w:hAnsi="Arial" w:cs="Arial"/>
          <w:sz w:val="28"/>
          <w:szCs w:val="28"/>
        </w:rPr>
        <w:t xml:space="preserve"> people who are blind or partially sighted in the UK are missing out on benefits they are entitled</w:t>
      </w:r>
      <w:r w:rsidRPr="00390237">
        <w:rPr>
          <w:rFonts w:ascii="Arial" w:hAnsi="Arial" w:cs="Arial"/>
          <w:sz w:val="28"/>
          <w:szCs w:val="28"/>
        </w:rPr>
        <w:t xml:space="preserve"> to</w:t>
      </w:r>
      <w:r w:rsidR="00F66CEB" w:rsidRPr="00390237">
        <w:rPr>
          <w:rFonts w:ascii="Arial" w:hAnsi="Arial" w:cs="Arial"/>
          <w:sz w:val="28"/>
          <w:szCs w:val="28"/>
        </w:rPr>
        <w:t xml:space="preserve">. </w:t>
      </w:r>
      <w:r w:rsidRPr="00390237">
        <w:rPr>
          <w:rFonts w:ascii="Arial" w:hAnsi="Arial" w:cs="Arial"/>
          <w:sz w:val="28"/>
          <w:szCs w:val="28"/>
        </w:rPr>
        <w:t xml:space="preserve">Our </w:t>
      </w:r>
      <w:r w:rsidR="00F66CEB" w:rsidRPr="00390237">
        <w:rPr>
          <w:rFonts w:ascii="Arial" w:hAnsi="Arial" w:cs="Arial"/>
          <w:sz w:val="28"/>
          <w:szCs w:val="28"/>
        </w:rPr>
        <w:t xml:space="preserve">findings highlight the ongoing need to identify and provide targeted support to </w:t>
      </w:r>
      <w:r w:rsidR="00551352" w:rsidRPr="00390237">
        <w:rPr>
          <w:rFonts w:ascii="Arial" w:hAnsi="Arial" w:cs="Arial"/>
          <w:sz w:val="28"/>
          <w:szCs w:val="28"/>
        </w:rPr>
        <w:t>specific groups</w:t>
      </w:r>
      <w:r w:rsidR="00F66CEB" w:rsidRPr="00390237">
        <w:rPr>
          <w:rFonts w:ascii="Arial" w:hAnsi="Arial" w:cs="Arial"/>
          <w:sz w:val="28"/>
          <w:szCs w:val="28"/>
        </w:rPr>
        <w:t xml:space="preserve"> within the blind and partially sighted population </w:t>
      </w:r>
      <w:r w:rsidR="004C01CC" w:rsidRPr="00390237">
        <w:rPr>
          <w:rFonts w:ascii="Arial" w:hAnsi="Arial" w:cs="Arial"/>
          <w:sz w:val="28"/>
          <w:szCs w:val="28"/>
        </w:rPr>
        <w:t xml:space="preserve">which </w:t>
      </w:r>
      <w:r w:rsidR="00F66CEB" w:rsidRPr="00390237">
        <w:rPr>
          <w:rFonts w:ascii="Arial" w:hAnsi="Arial" w:cs="Arial"/>
          <w:sz w:val="28"/>
          <w:szCs w:val="28"/>
        </w:rPr>
        <w:t>are particularly vulnerable to disengagement with the benefits system, while addressing clear structural barriers to claiming disability</w:t>
      </w:r>
      <w:r w:rsidR="009C5101">
        <w:rPr>
          <w:rFonts w:ascii="Arial" w:hAnsi="Arial" w:cs="Arial"/>
          <w:sz w:val="28"/>
          <w:szCs w:val="28"/>
        </w:rPr>
        <w:t xml:space="preserve"> benefits</w:t>
      </w:r>
      <w:r w:rsidR="00F66CEB" w:rsidRPr="00390237">
        <w:rPr>
          <w:rFonts w:ascii="Arial" w:hAnsi="Arial" w:cs="Arial"/>
          <w:sz w:val="28"/>
          <w:szCs w:val="28"/>
        </w:rPr>
        <w:t xml:space="preserve">. </w:t>
      </w:r>
    </w:p>
    <w:p w14:paraId="20A1BBAB" w14:textId="7CFD6BA9" w:rsidR="008D4412" w:rsidRDefault="008D4412" w:rsidP="008D4412">
      <w:r>
        <w:br w:type="page"/>
      </w:r>
    </w:p>
    <w:p w14:paraId="72A63853" w14:textId="487E8AAD" w:rsidR="00751268" w:rsidRPr="00B94D2A" w:rsidRDefault="004B5462" w:rsidP="00371188">
      <w:pPr>
        <w:pStyle w:val="Heading1"/>
        <w:rPr>
          <w:rFonts w:ascii="Arial" w:hAnsi="Arial" w:cs="Arial"/>
          <w:color w:val="000000" w:themeColor="text1"/>
        </w:rPr>
      </w:pPr>
      <w:bookmarkStart w:id="3" w:name="_Toc163481036"/>
      <w:r w:rsidRPr="00B94D2A">
        <w:rPr>
          <w:rFonts w:ascii="Arial" w:hAnsi="Arial" w:cs="Arial"/>
          <w:color w:val="000000" w:themeColor="text1"/>
        </w:rPr>
        <w:lastRenderedPageBreak/>
        <w:t>Introduction</w:t>
      </w:r>
      <w:bookmarkEnd w:id="2"/>
      <w:r w:rsidR="00FE2D4C" w:rsidRPr="00B94D2A">
        <w:rPr>
          <w:rFonts w:ascii="Arial" w:hAnsi="Arial" w:cs="Arial"/>
          <w:color w:val="000000" w:themeColor="text1"/>
        </w:rPr>
        <w:t xml:space="preserve"> – Addressing the low benefit uptake of people with sight loss</w:t>
      </w:r>
      <w:bookmarkEnd w:id="3"/>
    </w:p>
    <w:p w14:paraId="5A2CEFBD" w14:textId="77777777" w:rsidR="00B94D2A" w:rsidRDefault="00B94D2A" w:rsidP="002E14C8">
      <w:pPr>
        <w:spacing w:before="0" w:after="0" w:line="276" w:lineRule="auto"/>
        <w:rPr>
          <w:rFonts w:ascii="Arial" w:hAnsi="Arial" w:cs="Arial"/>
          <w:color w:val="00151D"/>
          <w:sz w:val="28"/>
          <w:szCs w:val="28"/>
        </w:rPr>
      </w:pPr>
    </w:p>
    <w:p w14:paraId="03E813AB" w14:textId="6F11984A" w:rsidR="00BC5896" w:rsidRPr="00392F14" w:rsidRDefault="00F73CE5" w:rsidP="002E14C8">
      <w:pPr>
        <w:spacing w:before="0" w:after="0" w:line="276" w:lineRule="auto"/>
        <w:rPr>
          <w:rFonts w:ascii="Arial" w:hAnsi="Arial" w:cs="Arial"/>
          <w:sz w:val="28"/>
          <w:szCs w:val="28"/>
        </w:rPr>
      </w:pPr>
      <w:r w:rsidRPr="00633F13">
        <w:rPr>
          <w:rFonts w:ascii="Arial" w:hAnsi="Arial" w:cs="Arial"/>
          <w:color w:val="00151D"/>
          <w:sz w:val="28"/>
          <w:szCs w:val="28"/>
        </w:rPr>
        <w:t>Blind or partially sighted people</w:t>
      </w:r>
      <w:r w:rsidR="00BC5896" w:rsidRPr="00633F13">
        <w:rPr>
          <w:rFonts w:ascii="Arial" w:hAnsi="Arial" w:cs="Arial"/>
          <w:color w:val="00151D"/>
          <w:sz w:val="28"/>
          <w:szCs w:val="28"/>
        </w:rPr>
        <w:t xml:space="preserve"> are at greater risk of poverty than the general population, particularly </w:t>
      </w:r>
      <w:r w:rsidR="00B12E9C" w:rsidRPr="00633F13">
        <w:rPr>
          <w:rFonts w:ascii="Arial" w:hAnsi="Arial" w:cs="Arial"/>
          <w:color w:val="00151D"/>
          <w:sz w:val="28"/>
          <w:szCs w:val="28"/>
        </w:rPr>
        <w:t>those who are</w:t>
      </w:r>
      <w:r w:rsidR="00BC5896" w:rsidRPr="00633F13">
        <w:rPr>
          <w:rFonts w:ascii="Arial" w:hAnsi="Arial" w:cs="Arial"/>
          <w:color w:val="00151D"/>
          <w:sz w:val="28"/>
          <w:szCs w:val="28"/>
        </w:rPr>
        <w:t xml:space="preserve"> working age. Data</w:t>
      </w:r>
      <w:r w:rsidR="00FE2D4C" w:rsidRPr="00633F13">
        <w:rPr>
          <w:rFonts w:ascii="Arial" w:hAnsi="Arial" w:cs="Arial"/>
          <w:color w:val="00151D"/>
          <w:sz w:val="28"/>
          <w:szCs w:val="28"/>
        </w:rPr>
        <w:t xml:space="preserve"> showing </w:t>
      </w:r>
      <w:r w:rsidR="00BC5896" w:rsidRPr="00633F13">
        <w:rPr>
          <w:rFonts w:ascii="Arial" w:hAnsi="Arial" w:cs="Arial"/>
          <w:color w:val="00151D"/>
          <w:sz w:val="28"/>
          <w:szCs w:val="28"/>
        </w:rPr>
        <w:t>the eligibility and receipt of benefits among blind and partially sighted</w:t>
      </w:r>
      <w:r w:rsidR="00A1695C" w:rsidRPr="00633F13">
        <w:rPr>
          <w:rFonts w:ascii="Arial" w:hAnsi="Arial" w:cs="Arial"/>
          <w:color w:val="00151D"/>
          <w:sz w:val="28"/>
          <w:szCs w:val="28"/>
        </w:rPr>
        <w:t xml:space="preserve"> people</w:t>
      </w:r>
      <w:r w:rsidR="00BC5896" w:rsidRPr="00633F13">
        <w:rPr>
          <w:rFonts w:ascii="Arial" w:hAnsi="Arial" w:cs="Arial"/>
          <w:color w:val="00151D"/>
          <w:sz w:val="28"/>
          <w:szCs w:val="28"/>
        </w:rPr>
        <w:t xml:space="preserve"> could help </w:t>
      </w:r>
      <w:r w:rsidR="00A1695C" w:rsidRPr="00633F13">
        <w:rPr>
          <w:rFonts w:ascii="Arial" w:hAnsi="Arial" w:cs="Arial"/>
          <w:color w:val="00151D"/>
          <w:sz w:val="28"/>
          <w:szCs w:val="28"/>
        </w:rPr>
        <w:t>others to</w:t>
      </w:r>
      <w:r w:rsidR="00B12E9C" w:rsidRPr="00633F13">
        <w:rPr>
          <w:rFonts w:ascii="Arial" w:hAnsi="Arial" w:cs="Arial"/>
          <w:color w:val="00151D"/>
          <w:sz w:val="28"/>
          <w:szCs w:val="28"/>
        </w:rPr>
        <w:t xml:space="preserve"> </w:t>
      </w:r>
      <w:r w:rsidR="00BC5896" w:rsidRPr="00633F13">
        <w:rPr>
          <w:rFonts w:ascii="Arial" w:hAnsi="Arial" w:cs="Arial"/>
          <w:color w:val="00151D"/>
          <w:sz w:val="28"/>
          <w:szCs w:val="28"/>
        </w:rPr>
        <w:t xml:space="preserve">reduce their risk of financial hardship by claiming </w:t>
      </w:r>
      <w:r w:rsidR="00B12E9C" w:rsidRPr="00633F13">
        <w:rPr>
          <w:rFonts w:ascii="Arial" w:hAnsi="Arial" w:cs="Arial"/>
          <w:color w:val="00151D"/>
          <w:sz w:val="28"/>
          <w:szCs w:val="28"/>
        </w:rPr>
        <w:t xml:space="preserve">all of the </w:t>
      </w:r>
      <w:r w:rsidR="00BC5896" w:rsidRPr="00633F13">
        <w:rPr>
          <w:rFonts w:ascii="Arial" w:hAnsi="Arial" w:cs="Arial"/>
          <w:color w:val="00151D"/>
          <w:sz w:val="28"/>
          <w:szCs w:val="28"/>
        </w:rPr>
        <w:t xml:space="preserve">benefits </w:t>
      </w:r>
      <w:r w:rsidR="00A1695C" w:rsidRPr="00633F13">
        <w:rPr>
          <w:rFonts w:ascii="Arial" w:hAnsi="Arial" w:cs="Arial"/>
          <w:color w:val="00151D"/>
          <w:sz w:val="28"/>
          <w:szCs w:val="28"/>
        </w:rPr>
        <w:t>they are entitled to</w:t>
      </w:r>
      <w:r w:rsidR="00BC5896" w:rsidRPr="00633F13">
        <w:rPr>
          <w:rFonts w:ascii="Arial" w:hAnsi="Arial" w:cs="Arial"/>
          <w:color w:val="00151D"/>
          <w:sz w:val="28"/>
          <w:szCs w:val="28"/>
        </w:rPr>
        <w:t xml:space="preserve">. </w:t>
      </w:r>
      <w:r w:rsidR="00E5648B" w:rsidRPr="00633F13">
        <w:rPr>
          <w:rFonts w:ascii="Arial" w:hAnsi="Arial" w:cs="Arial"/>
          <w:sz w:val="28"/>
          <w:szCs w:val="28"/>
        </w:rPr>
        <w:t>The Department for Work and Pensions (DWP) produce</w:t>
      </w:r>
      <w:r w:rsidR="00F02BE7" w:rsidRPr="00633F13">
        <w:rPr>
          <w:rFonts w:ascii="Arial" w:hAnsi="Arial" w:cs="Arial"/>
          <w:sz w:val="28"/>
          <w:szCs w:val="28"/>
        </w:rPr>
        <w:t>s</w:t>
      </w:r>
      <w:r w:rsidR="00E5648B" w:rsidRPr="00633F13">
        <w:rPr>
          <w:rFonts w:ascii="Arial" w:hAnsi="Arial" w:cs="Arial"/>
          <w:sz w:val="28"/>
          <w:szCs w:val="28"/>
        </w:rPr>
        <w:t xml:space="preserve"> statistics on benefit take-up for a limited number of means-tested benefits. Only pension credit take-up statistics are available for the most recent year. To produce these, the DWP uses a policy simulation model based on the F</w:t>
      </w:r>
      <w:r w:rsidR="00B12E9C" w:rsidRPr="00633F13">
        <w:rPr>
          <w:rFonts w:ascii="Arial" w:hAnsi="Arial" w:cs="Arial"/>
          <w:sz w:val="28"/>
          <w:szCs w:val="28"/>
        </w:rPr>
        <w:t xml:space="preserve">amily </w:t>
      </w:r>
      <w:r w:rsidR="00E5648B" w:rsidRPr="00633F13">
        <w:rPr>
          <w:rFonts w:ascii="Arial" w:hAnsi="Arial" w:cs="Arial"/>
          <w:sz w:val="28"/>
          <w:szCs w:val="28"/>
        </w:rPr>
        <w:t>R</w:t>
      </w:r>
      <w:r w:rsidR="00B12E9C" w:rsidRPr="00633F13">
        <w:rPr>
          <w:rFonts w:ascii="Arial" w:hAnsi="Arial" w:cs="Arial"/>
          <w:sz w:val="28"/>
          <w:szCs w:val="28"/>
        </w:rPr>
        <w:t xml:space="preserve">esources </w:t>
      </w:r>
      <w:r w:rsidR="00E5648B" w:rsidRPr="00633F13">
        <w:rPr>
          <w:rFonts w:ascii="Arial" w:hAnsi="Arial" w:cs="Arial"/>
          <w:sz w:val="28"/>
          <w:szCs w:val="28"/>
        </w:rPr>
        <w:t>S</w:t>
      </w:r>
      <w:r w:rsidR="00B12E9C" w:rsidRPr="00633F13">
        <w:rPr>
          <w:rFonts w:ascii="Arial" w:hAnsi="Arial" w:cs="Arial"/>
          <w:sz w:val="28"/>
          <w:szCs w:val="28"/>
        </w:rPr>
        <w:t>urvey (FRS)</w:t>
      </w:r>
      <w:r w:rsidR="00E5648B" w:rsidRPr="00633F13">
        <w:rPr>
          <w:rFonts w:ascii="Arial" w:hAnsi="Arial" w:cs="Arial"/>
          <w:sz w:val="28"/>
          <w:szCs w:val="28"/>
        </w:rPr>
        <w:t xml:space="preserve">, combined with administrative data, to identify entitled non-recipients (ENRs). </w:t>
      </w:r>
      <w:r w:rsidR="00BC5896" w:rsidRPr="00633F13">
        <w:rPr>
          <w:rFonts w:ascii="Arial" w:hAnsi="Arial" w:cs="Arial"/>
          <w:color w:val="00151D"/>
          <w:sz w:val="28"/>
          <w:szCs w:val="28"/>
        </w:rPr>
        <w:t>However, currently there are no re</w:t>
      </w:r>
      <w:r w:rsidR="0018377C" w:rsidRPr="00633F13">
        <w:rPr>
          <w:rFonts w:ascii="Arial" w:hAnsi="Arial" w:cs="Arial"/>
          <w:color w:val="00151D"/>
          <w:sz w:val="28"/>
          <w:szCs w:val="28"/>
        </w:rPr>
        <w:t>l</w:t>
      </w:r>
      <w:r w:rsidR="00BC5896" w:rsidRPr="00633F13">
        <w:rPr>
          <w:rFonts w:ascii="Arial" w:hAnsi="Arial" w:cs="Arial"/>
          <w:color w:val="00151D"/>
          <w:sz w:val="28"/>
          <w:szCs w:val="28"/>
        </w:rPr>
        <w:t xml:space="preserve">iable estimates of benefit </w:t>
      </w:r>
      <w:r w:rsidR="00B12E9C" w:rsidRPr="00633F13">
        <w:rPr>
          <w:rFonts w:ascii="Arial" w:hAnsi="Arial" w:cs="Arial"/>
          <w:color w:val="00151D"/>
          <w:sz w:val="28"/>
          <w:szCs w:val="28"/>
        </w:rPr>
        <w:t xml:space="preserve">take-up </w:t>
      </w:r>
      <w:r w:rsidR="00BC5896" w:rsidRPr="00633F13">
        <w:rPr>
          <w:rFonts w:ascii="Arial" w:hAnsi="Arial" w:cs="Arial"/>
          <w:color w:val="00151D"/>
          <w:sz w:val="28"/>
          <w:szCs w:val="28"/>
        </w:rPr>
        <w:t xml:space="preserve">among </w:t>
      </w:r>
      <w:r w:rsidRPr="00633F13">
        <w:rPr>
          <w:rFonts w:ascii="Arial" w:hAnsi="Arial" w:cs="Arial"/>
          <w:color w:val="00151D"/>
          <w:sz w:val="28"/>
          <w:szCs w:val="28"/>
        </w:rPr>
        <w:t xml:space="preserve">blind or partially sighted </w:t>
      </w:r>
      <w:r w:rsidR="00BC5896" w:rsidRPr="00633F13">
        <w:rPr>
          <w:rFonts w:ascii="Arial" w:hAnsi="Arial" w:cs="Arial"/>
          <w:color w:val="00151D"/>
          <w:sz w:val="28"/>
          <w:szCs w:val="28"/>
        </w:rPr>
        <w:t xml:space="preserve">people. </w:t>
      </w:r>
    </w:p>
    <w:p w14:paraId="314F6334" w14:textId="77777777" w:rsidR="00443548" w:rsidRPr="00633F13" w:rsidRDefault="00443548" w:rsidP="002E14C8">
      <w:pPr>
        <w:spacing w:before="0" w:after="0" w:line="276" w:lineRule="auto"/>
        <w:rPr>
          <w:rFonts w:ascii="Arial" w:hAnsi="Arial" w:cs="Arial"/>
          <w:color w:val="00151D"/>
          <w:sz w:val="28"/>
          <w:szCs w:val="28"/>
        </w:rPr>
      </w:pPr>
    </w:p>
    <w:p w14:paraId="3ACE2635" w14:textId="1D3F59E3" w:rsidR="00BC5896" w:rsidRPr="00633F13" w:rsidRDefault="00BC5896" w:rsidP="002E14C8">
      <w:pPr>
        <w:spacing w:before="0" w:after="0" w:line="276" w:lineRule="auto"/>
        <w:rPr>
          <w:rFonts w:ascii="Arial" w:hAnsi="Arial" w:cs="Arial"/>
          <w:sz w:val="28"/>
          <w:szCs w:val="28"/>
        </w:rPr>
      </w:pPr>
      <w:r w:rsidRPr="00633F13">
        <w:rPr>
          <w:rFonts w:ascii="Arial" w:hAnsi="Arial" w:cs="Arial"/>
          <w:sz w:val="28"/>
          <w:szCs w:val="28"/>
        </w:rPr>
        <w:t>Th</w:t>
      </w:r>
      <w:r w:rsidR="00B12E9C" w:rsidRPr="00633F13">
        <w:rPr>
          <w:rFonts w:ascii="Arial" w:hAnsi="Arial" w:cs="Arial"/>
          <w:sz w:val="28"/>
          <w:szCs w:val="28"/>
        </w:rPr>
        <w:t xml:space="preserve">e analysis outlined here </w:t>
      </w:r>
      <w:r w:rsidRPr="00633F13">
        <w:rPr>
          <w:rFonts w:ascii="Arial" w:hAnsi="Arial" w:cs="Arial"/>
          <w:sz w:val="28"/>
          <w:szCs w:val="28"/>
        </w:rPr>
        <w:t>aim</w:t>
      </w:r>
      <w:r w:rsidR="002D4447" w:rsidRPr="00633F13">
        <w:rPr>
          <w:rFonts w:ascii="Arial" w:hAnsi="Arial" w:cs="Arial"/>
          <w:sz w:val="28"/>
          <w:szCs w:val="28"/>
        </w:rPr>
        <w:t>s</w:t>
      </w:r>
      <w:r w:rsidRPr="00633F13">
        <w:rPr>
          <w:rFonts w:ascii="Arial" w:hAnsi="Arial" w:cs="Arial"/>
          <w:sz w:val="28"/>
          <w:szCs w:val="28"/>
        </w:rPr>
        <w:t xml:space="preserve"> to address this gap by modelling benefit </w:t>
      </w:r>
      <w:r w:rsidR="00D9335E" w:rsidRPr="00633F13">
        <w:rPr>
          <w:rFonts w:ascii="Arial" w:hAnsi="Arial" w:cs="Arial"/>
          <w:sz w:val="28"/>
          <w:szCs w:val="28"/>
        </w:rPr>
        <w:t xml:space="preserve">take-up </w:t>
      </w:r>
      <w:r w:rsidRPr="00633F13">
        <w:rPr>
          <w:rFonts w:ascii="Arial" w:hAnsi="Arial" w:cs="Arial"/>
          <w:sz w:val="28"/>
          <w:szCs w:val="28"/>
        </w:rPr>
        <w:t xml:space="preserve">among </w:t>
      </w:r>
      <w:r w:rsidR="00F73CE5" w:rsidRPr="00633F13">
        <w:rPr>
          <w:rFonts w:ascii="Arial" w:hAnsi="Arial" w:cs="Arial"/>
          <w:sz w:val="28"/>
          <w:szCs w:val="28"/>
        </w:rPr>
        <w:t xml:space="preserve">blind or partially sighted </w:t>
      </w:r>
      <w:r w:rsidRPr="00633F13">
        <w:rPr>
          <w:rFonts w:ascii="Arial" w:hAnsi="Arial" w:cs="Arial"/>
          <w:sz w:val="28"/>
          <w:szCs w:val="28"/>
        </w:rPr>
        <w:t>people, initially focussing on disability-related benefits</w:t>
      </w:r>
      <w:r w:rsidR="00B12E9C" w:rsidRPr="00633F13">
        <w:rPr>
          <w:rFonts w:ascii="Arial" w:hAnsi="Arial" w:cs="Arial"/>
          <w:sz w:val="28"/>
          <w:szCs w:val="28"/>
        </w:rPr>
        <w:t xml:space="preserve">: </w:t>
      </w:r>
      <w:r w:rsidRPr="00633F13">
        <w:rPr>
          <w:rFonts w:ascii="Arial" w:hAnsi="Arial" w:cs="Arial"/>
          <w:sz w:val="28"/>
          <w:szCs w:val="28"/>
        </w:rPr>
        <w:t xml:space="preserve">Personal Independence Payment (PIP), Disability Living Allowance (DLA) and Attendance Allowance (AA). </w:t>
      </w:r>
    </w:p>
    <w:p w14:paraId="2F78289F" w14:textId="77777777" w:rsidR="00443548" w:rsidRDefault="00443548" w:rsidP="002E14C8">
      <w:pPr>
        <w:spacing w:before="0" w:after="0" w:line="276" w:lineRule="auto"/>
        <w:rPr>
          <w:rFonts w:ascii="Calibri" w:hAnsi="Calibri" w:cs="Calibri"/>
        </w:rPr>
      </w:pPr>
    </w:p>
    <w:p w14:paraId="0FA3ED91" w14:textId="0547FB99" w:rsidR="002E3838" w:rsidRPr="00633F13" w:rsidRDefault="00E5648B" w:rsidP="002E14C8">
      <w:pPr>
        <w:spacing w:before="0" w:after="0" w:line="276" w:lineRule="auto"/>
        <w:rPr>
          <w:rFonts w:ascii="Arial" w:hAnsi="Arial" w:cs="Arial"/>
          <w:sz w:val="28"/>
          <w:szCs w:val="28"/>
        </w:rPr>
      </w:pPr>
      <w:r w:rsidRPr="00633F13">
        <w:rPr>
          <w:rFonts w:ascii="Arial" w:hAnsi="Arial" w:cs="Arial"/>
          <w:sz w:val="28"/>
          <w:szCs w:val="28"/>
        </w:rPr>
        <w:t>We address three key research questions</w:t>
      </w:r>
      <w:r w:rsidR="002E3838" w:rsidRPr="00633F13">
        <w:rPr>
          <w:rFonts w:ascii="Arial" w:hAnsi="Arial" w:cs="Arial"/>
          <w:sz w:val="28"/>
          <w:szCs w:val="28"/>
        </w:rPr>
        <w:t xml:space="preserve"> in this report</w:t>
      </w:r>
      <w:r w:rsidRPr="00633F13">
        <w:rPr>
          <w:rFonts w:ascii="Arial" w:hAnsi="Arial" w:cs="Arial"/>
          <w:sz w:val="28"/>
          <w:szCs w:val="28"/>
        </w:rPr>
        <w:t>:</w:t>
      </w:r>
    </w:p>
    <w:p w14:paraId="1F80BB45" w14:textId="77777777" w:rsidR="00722B73" w:rsidRPr="00633F13" w:rsidRDefault="00722B73" w:rsidP="002E14C8">
      <w:pPr>
        <w:pStyle w:val="ListParagraph"/>
        <w:numPr>
          <w:ilvl w:val="0"/>
          <w:numId w:val="15"/>
        </w:numPr>
        <w:spacing w:before="0" w:after="0" w:line="276" w:lineRule="auto"/>
        <w:ind w:left="360"/>
        <w:rPr>
          <w:rFonts w:ascii="Arial" w:hAnsi="Arial" w:cs="Arial"/>
          <w:sz w:val="28"/>
          <w:szCs w:val="28"/>
        </w:rPr>
      </w:pPr>
      <w:r w:rsidRPr="00633F13">
        <w:rPr>
          <w:rFonts w:ascii="Arial" w:hAnsi="Arial" w:cs="Arial"/>
          <w:sz w:val="28"/>
          <w:szCs w:val="28"/>
        </w:rPr>
        <w:t xml:space="preserve">What is already known about the barriers to accessing benefits for blind and partially sighted people and their eligibility for these benefits? </w:t>
      </w:r>
    </w:p>
    <w:p w14:paraId="2E50FF4B" w14:textId="4C28F66D" w:rsidR="00722B73" w:rsidRPr="00633F13" w:rsidRDefault="00722B73" w:rsidP="002E14C8">
      <w:pPr>
        <w:pStyle w:val="ListParagraph"/>
        <w:numPr>
          <w:ilvl w:val="0"/>
          <w:numId w:val="15"/>
        </w:numPr>
        <w:spacing w:before="0" w:after="0" w:line="276" w:lineRule="auto"/>
        <w:ind w:left="360"/>
        <w:rPr>
          <w:rFonts w:ascii="Arial" w:hAnsi="Arial" w:cs="Arial"/>
          <w:sz w:val="28"/>
          <w:szCs w:val="28"/>
        </w:rPr>
      </w:pPr>
      <w:r w:rsidRPr="00633F13">
        <w:rPr>
          <w:rFonts w:ascii="Arial" w:hAnsi="Arial" w:cs="Arial"/>
          <w:sz w:val="28"/>
          <w:szCs w:val="28"/>
        </w:rPr>
        <w:t xml:space="preserve">How many blind and partially sighted people in the UK are not claiming benefits </w:t>
      </w:r>
      <w:r w:rsidR="003F5094" w:rsidRPr="00633F13">
        <w:rPr>
          <w:rFonts w:ascii="Arial" w:hAnsi="Arial" w:cs="Arial"/>
          <w:sz w:val="28"/>
          <w:szCs w:val="28"/>
        </w:rPr>
        <w:t>they are entitled to?</w:t>
      </w:r>
      <w:r w:rsidRPr="00633F13">
        <w:rPr>
          <w:rFonts w:ascii="Arial" w:hAnsi="Arial" w:cs="Arial"/>
          <w:sz w:val="28"/>
          <w:szCs w:val="28"/>
        </w:rPr>
        <w:t xml:space="preserve"> </w:t>
      </w:r>
    </w:p>
    <w:p w14:paraId="6CC8C132" w14:textId="3FB5F965" w:rsidR="00722B73" w:rsidRPr="00633F13" w:rsidRDefault="00722B73" w:rsidP="002E14C8">
      <w:pPr>
        <w:pStyle w:val="ListParagraph"/>
        <w:numPr>
          <w:ilvl w:val="0"/>
          <w:numId w:val="15"/>
        </w:numPr>
        <w:spacing w:before="0" w:after="0" w:line="276" w:lineRule="auto"/>
        <w:ind w:left="360"/>
        <w:rPr>
          <w:rFonts w:ascii="Arial" w:hAnsi="Arial" w:cs="Arial"/>
          <w:sz w:val="28"/>
          <w:szCs w:val="28"/>
        </w:rPr>
      </w:pPr>
      <w:r w:rsidRPr="00633F13">
        <w:rPr>
          <w:rFonts w:ascii="Arial" w:hAnsi="Arial" w:cs="Arial"/>
          <w:sz w:val="28"/>
          <w:szCs w:val="28"/>
        </w:rPr>
        <w:t xml:space="preserve">Are certain subgroups of the blind and partially sighted population at particular risk of not claiming </w:t>
      </w:r>
      <w:r w:rsidR="003F5094" w:rsidRPr="00633F13">
        <w:rPr>
          <w:rFonts w:ascii="Arial" w:hAnsi="Arial" w:cs="Arial"/>
          <w:sz w:val="28"/>
          <w:szCs w:val="28"/>
        </w:rPr>
        <w:t xml:space="preserve">the </w:t>
      </w:r>
      <w:r w:rsidRPr="00633F13">
        <w:rPr>
          <w:rFonts w:ascii="Arial" w:hAnsi="Arial" w:cs="Arial"/>
          <w:sz w:val="28"/>
          <w:szCs w:val="28"/>
        </w:rPr>
        <w:t xml:space="preserve">benefits </w:t>
      </w:r>
      <w:r w:rsidR="003F5094" w:rsidRPr="00633F13">
        <w:rPr>
          <w:rFonts w:ascii="Arial" w:hAnsi="Arial" w:cs="Arial"/>
          <w:sz w:val="28"/>
          <w:szCs w:val="28"/>
        </w:rPr>
        <w:t>they are entitled to</w:t>
      </w:r>
      <w:r w:rsidRPr="00633F13">
        <w:rPr>
          <w:rFonts w:ascii="Arial" w:hAnsi="Arial" w:cs="Arial"/>
          <w:sz w:val="28"/>
          <w:szCs w:val="28"/>
        </w:rPr>
        <w:t>?</w:t>
      </w:r>
    </w:p>
    <w:p w14:paraId="5FA19CB1" w14:textId="77777777" w:rsidR="00722B73" w:rsidRPr="00633F13" w:rsidRDefault="00722B73" w:rsidP="002E14C8">
      <w:pPr>
        <w:spacing w:before="0" w:after="0" w:line="276" w:lineRule="auto"/>
        <w:rPr>
          <w:rFonts w:ascii="Arial" w:hAnsi="Arial" w:cs="Arial"/>
          <w:sz w:val="28"/>
          <w:szCs w:val="28"/>
        </w:rPr>
      </w:pPr>
    </w:p>
    <w:p w14:paraId="7230A048" w14:textId="1FD50708" w:rsidR="004B5462" w:rsidRPr="00BD3B48" w:rsidRDefault="002E3838" w:rsidP="002E14C8">
      <w:pPr>
        <w:spacing w:before="0" w:after="0" w:line="276" w:lineRule="auto"/>
        <w:rPr>
          <w:rFonts w:ascii="Arial" w:hAnsi="Arial" w:cs="Arial"/>
          <w:sz w:val="28"/>
          <w:szCs w:val="28"/>
        </w:rPr>
      </w:pPr>
      <w:r w:rsidRPr="00633F13">
        <w:rPr>
          <w:rFonts w:ascii="Arial" w:hAnsi="Arial" w:cs="Arial"/>
          <w:sz w:val="28"/>
          <w:szCs w:val="28"/>
        </w:rPr>
        <w:t>We</w:t>
      </w:r>
      <w:r w:rsidR="00D97473" w:rsidRPr="00633F13">
        <w:rPr>
          <w:rFonts w:ascii="Arial" w:hAnsi="Arial" w:cs="Arial"/>
          <w:sz w:val="28"/>
          <w:szCs w:val="28"/>
        </w:rPr>
        <w:t xml:space="preserve"> conducted</w:t>
      </w:r>
      <w:r w:rsidR="00244650" w:rsidRPr="00633F13">
        <w:rPr>
          <w:rFonts w:ascii="Arial" w:hAnsi="Arial" w:cs="Arial"/>
          <w:sz w:val="28"/>
          <w:szCs w:val="28"/>
        </w:rPr>
        <w:t xml:space="preserve"> a review of the literature to identify</w:t>
      </w:r>
      <w:r w:rsidR="00B719C0" w:rsidRPr="00633F13">
        <w:rPr>
          <w:rFonts w:ascii="Arial" w:hAnsi="Arial" w:cs="Arial"/>
          <w:sz w:val="28"/>
          <w:szCs w:val="28"/>
        </w:rPr>
        <w:t xml:space="preserve"> and</w:t>
      </w:r>
      <w:r w:rsidR="00D9335E" w:rsidRPr="00633F13">
        <w:rPr>
          <w:rFonts w:ascii="Arial" w:hAnsi="Arial" w:cs="Arial"/>
          <w:sz w:val="28"/>
          <w:szCs w:val="28"/>
        </w:rPr>
        <w:t xml:space="preserve"> </w:t>
      </w:r>
      <w:r w:rsidR="00B719C0" w:rsidRPr="00633F13">
        <w:rPr>
          <w:rFonts w:ascii="Arial" w:hAnsi="Arial" w:cs="Arial"/>
          <w:sz w:val="28"/>
          <w:szCs w:val="28"/>
        </w:rPr>
        <w:t>evaluate</w:t>
      </w:r>
      <w:r w:rsidR="00244650" w:rsidRPr="00633F13">
        <w:rPr>
          <w:rFonts w:ascii="Arial" w:hAnsi="Arial" w:cs="Arial"/>
          <w:sz w:val="28"/>
          <w:szCs w:val="28"/>
        </w:rPr>
        <w:t xml:space="preserve"> </w:t>
      </w:r>
      <w:r w:rsidR="003F5094" w:rsidRPr="00633F13">
        <w:rPr>
          <w:rFonts w:ascii="Arial" w:hAnsi="Arial" w:cs="Arial"/>
          <w:sz w:val="28"/>
          <w:szCs w:val="28"/>
        </w:rPr>
        <w:t>the</w:t>
      </w:r>
      <w:r w:rsidR="00244650" w:rsidRPr="00633F13">
        <w:rPr>
          <w:rFonts w:ascii="Arial" w:hAnsi="Arial" w:cs="Arial"/>
          <w:sz w:val="28"/>
          <w:szCs w:val="28"/>
        </w:rPr>
        <w:t xml:space="preserve"> experiences of claiming benefits among people who are blind or partially sighted. Informed by </w:t>
      </w:r>
      <w:r w:rsidR="003F5094" w:rsidRPr="00633F13">
        <w:rPr>
          <w:rFonts w:ascii="Arial" w:hAnsi="Arial" w:cs="Arial"/>
          <w:sz w:val="28"/>
          <w:szCs w:val="28"/>
        </w:rPr>
        <w:t>our findings</w:t>
      </w:r>
      <w:r w:rsidR="00B719C0" w:rsidRPr="00633F13">
        <w:rPr>
          <w:rFonts w:ascii="Arial" w:hAnsi="Arial" w:cs="Arial"/>
          <w:sz w:val="28"/>
          <w:szCs w:val="28"/>
        </w:rPr>
        <w:t xml:space="preserve">, we </w:t>
      </w:r>
      <w:r w:rsidR="00D97473" w:rsidRPr="00633F13">
        <w:rPr>
          <w:rFonts w:ascii="Arial" w:hAnsi="Arial" w:cs="Arial"/>
          <w:sz w:val="28"/>
          <w:szCs w:val="28"/>
        </w:rPr>
        <w:t>carried out</w:t>
      </w:r>
      <w:r w:rsidR="00B719C0" w:rsidRPr="00633F13">
        <w:rPr>
          <w:rFonts w:ascii="Arial" w:hAnsi="Arial" w:cs="Arial"/>
          <w:sz w:val="28"/>
          <w:szCs w:val="28"/>
        </w:rPr>
        <w:t xml:space="preserve"> a series of analyses to estimate the number and proportion of </w:t>
      </w:r>
      <w:r w:rsidR="00F73CE5" w:rsidRPr="00633F13">
        <w:rPr>
          <w:rFonts w:ascii="Arial" w:hAnsi="Arial" w:cs="Arial"/>
          <w:sz w:val="28"/>
          <w:szCs w:val="28"/>
        </w:rPr>
        <w:t xml:space="preserve">blind and partially sighted </w:t>
      </w:r>
      <w:r w:rsidR="00B719C0" w:rsidRPr="00633F13">
        <w:rPr>
          <w:rFonts w:ascii="Arial" w:hAnsi="Arial" w:cs="Arial"/>
          <w:sz w:val="28"/>
          <w:szCs w:val="28"/>
        </w:rPr>
        <w:t xml:space="preserve">people who are not receiving the disability benefits </w:t>
      </w:r>
      <w:r w:rsidR="003F5094" w:rsidRPr="00633F13">
        <w:rPr>
          <w:rFonts w:ascii="Arial" w:hAnsi="Arial" w:cs="Arial"/>
          <w:sz w:val="28"/>
          <w:szCs w:val="28"/>
        </w:rPr>
        <w:t>they are entitled to</w:t>
      </w:r>
      <w:r w:rsidR="00B719C0" w:rsidRPr="00633F13">
        <w:rPr>
          <w:rFonts w:ascii="Arial" w:hAnsi="Arial" w:cs="Arial"/>
          <w:sz w:val="28"/>
          <w:szCs w:val="28"/>
        </w:rPr>
        <w:t xml:space="preserve"> (</w:t>
      </w:r>
      <w:r w:rsidR="00D9335E" w:rsidRPr="00633F13">
        <w:rPr>
          <w:rFonts w:ascii="Arial" w:hAnsi="Arial" w:cs="Arial"/>
          <w:sz w:val="28"/>
          <w:szCs w:val="28"/>
        </w:rPr>
        <w:t>Q</w:t>
      </w:r>
      <w:r w:rsidR="00B719C0" w:rsidRPr="00633F13">
        <w:rPr>
          <w:rFonts w:ascii="Arial" w:hAnsi="Arial" w:cs="Arial"/>
          <w:sz w:val="28"/>
          <w:szCs w:val="28"/>
        </w:rPr>
        <w:t>uestion 2)</w:t>
      </w:r>
      <w:r w:rsidR="00D97473" w:rsidRPr="00633F13">
        <w:rPr>
          <w:rFonts w:ascii="Arial" w:hAnsi="Arial" w:cs="Arial"/>
          <w:sz w:val="28"/>
          <w:szCs w:val="28"/>
        </w:rPr>
        <w:t>, and the variation in this risk among subgroups of the population (</w:t>
      </w:r>
      <w:r w:rsidR="00D9335E" w:rsidRPr="00633F13">
        <w:rPr>
          <w:rFonts w:ascii="Arial" w:hAnsi="Arial" w:cs="Arial"/>
          <w:sz w:val="28"/>
          <w:szCs w:val="28"/>
        </w:rPr>
        <w:t>Q</w:t>
      </w:r>
      <w:r w:rsidR="00D97473" w:rsidRPr="00633F13">
        <w:rPr>
          <w:rFonts w:ascii="Arial" w:hAnsi="Arial" w:cs="Arial"/>
          <w:sz w:val="28"/>
          <w:szCs w:val="28"/>
        </w:rPr>
        <w:t>uestion 3).</w:t>
      </w:r>
      <w:r w:rsidR="00EA02F7" w:rsidRPr="00633F13">
        <w:rPr>
          <w:rFonts w:ascii="Arial" w:hAnsi="Arial" w:cs="Arial"/>
          <w:sz w:val="28"/>
          <w:szCs w:val="28"/>
        </w:rPr>
        <w:t xml:space="preserve"> The analysis draws upon</w:t>
      </w:r>
      <w:r w:rsidR="00D97473" w:rsidRPr="00633F13">
        <w:rPr>
          <w:rFonts w:ascii="Arial" w:hAnsi="Arial" w:cs="Arial"/>
          <w:sz w:val="28"/>
          <w:szCs w:val="28"/>
        </w:rPr>
        <w:t xml:space="preserve"> </w:t>
      </w:r>
      <w:r w:rsidR="00B719C0" w:rsidRPr="00633F13">
        <w:rPr>
          <w:rFonts w:ascii="Arial" w:hAnsi="Arial" w:cs="Arial"/>
          <w:sz w:val="28"/>
          <w:szCs w:val="28"/>
        </w:rPr>
        <w:t xml:space="preserve">administrative data on the </w:t>
      </w:r>
      <w:r w:rsidR="00B719C0" w:rsidRPr="00633F13">
        <w:rPr>
          <w:rFonts w:ascii="Arial" w:hAnsi="Arial" w:cs="Arial"/>
          <w:sz w:val="28"/>
          <w:szCs w:val="28"/>
        </w:rPr>
        <w:lastRenderedPageBreak/>
        <w:t>number of people registered blind or partially sighted in the UK nations, estimates of the distribution of this population by age</w:t>
      </w:r>
      <w:r w:rsidR="00B719C0">
        <w:t xml:space="preserve"> </w:t>
      </w:r>
      <w:r w:rsidR="00B719C0" w:rsidRPr="00BD3B48">
        <w:rPr>
          <w:rFonts w:ascii="Arial" w:hAnsi="Arial" w:cs="Arial"/>
          <w:sz w:val="28"/>
          <w:szCs w:val="28"/>
        </w:rPr>
        <w:t xml:space="preserve">and sex, </w:t>
      </w:r>
      <w:r w:rsidR="00EA02F7" w:rsidRPr="00BD3B48">
        <w:rPr>
          <w:rFonts w:ascii="Arial" w:hAnsi="Arial" w:cs="Arial"/>
          <w:sz w:val="28"/>
          <w:szCs w:val="28"/>
        </w:rPr>
        <w:t xml:space="preserve">and estimates of the prevalence of </w:t>
      </w:r>
      <w:r w:rsidR="009559C4" w:rsidRPr="00BD3B48">
        <w:rPr>
          <w:rFonts w:ascii="Arial" w:hAnsi="Arial" w:cs="Arial"/>
          <w:sz w:val="28"/>
          <w:szCs w:val="28"/>
        </w:rPr>
        <w:t>entitled non-recipients in the Family Resources Survey.</w:t>
      </w:r>
    </w:p>
    <w:p w14:paraId="6DDC08B1" w14:textId="77777777" w:rsidR="00443548" w:rsidRPr="00443548" w:rsidRDefault="00443548" w:rsidP="002E14C8">
      <w:pPr>
        <w:spacing w:before="0" w:after="0" w:line="276" w:lineRule="auto"/>
        <w:rPr>
          <w:szCs w:val="24"/>
        </w:rPr>
      </w:pPr>
    </w:p>
    <w:p w14:paraId="7F7ABA18" w14:textId="77777777" w:rsidR="00443548" w:rsidRPr="00443548" w:rsidRDefault="00443548" w:rsidP="002E14C8">
      <w:pPr>
        <w:spacing w:before="0" w:after="160" w:line="276" w:lineRule="auto"/>
        <w:rPr>
          <w:rFonts w:asciiTheme="majorHAnsi" w:hAnsiTheme="majorHAnsi" w:cstheme="majorHAnsi"/>
          <w:color w:val="361163"/>
          <w:szCs w:val="24"/>
        </w:rPr>
      </w:pPr>
      <w:r w:rsidRPr="00443548">
        <w:rPr>
          <w:szCs w:val="24"/>
        </w:rPr>
        <w:br w:type="page"/>
      </w:r>
    </w:p>
    <w:p w14:paraId="6B57D766" w14:textId="34BF546D" w:rsidR="00B94D2A" w:rsidRDefault="00B479CC" w:rsidP="00B94D2A">
      <w:pPr>
        <w:pStyle w:val="Heading1"/>
        <w:spacing w:line="276" w:lineRule="auto"/>
        <w:rPr>
          <w:rFonts w:ascii="Arial" w:hAnsi="Arial" w:cs="Arial"/>
          <w:color w:val="000000" w:themeColor="text1"/>
        </w:rPr>
      </w:pPr>
      <w:bookmarkStart w:id="4" w:name="_Toc149741774"/>
      <w:bookmarkStart w:id="5" w:name="_Toc163481037"/>
      <w:r w:rsidRPr="00B94D2A">
        <w:rPr>
          <w:rFonts w:ascii="Arial" w:hAnsi="Arial" w:cs="Arial"/>
          <w:color w:val="000000" w:themeColor="text1"/>
        </w:rPr>
        <w:lastRenderedPageBreak/>
        <w:t>Review of the literature and existing evidence</w:t>
      </w:r>
      <w:bookmarkEnd w:id="4"/>
      <w:bookmarkEnd w:id="5"/>
    </w:p>
    <w:p w14:paraId="1FB82F54" w14:textId="77777777" w:rsidR="005723A5" w:rsidRPr="005723A5" w:rsidRDefault="005723A5" w:rsidP="005723A5">
      <w:pPr>
        <w:spacing w:before="0" w:after="0" w:line="276" w:lineRule="auto"/>
      </w:pPr>
    </w:p>
    <w:p w14:paraId="129CE600" w14:textId="64CFE768" w:rsidR="002E14C8" w:rsidRPr="00BD3B48" w:rsidRDefault="006435E6" w:rsidP="002E14C8">
      <w:pPr>
        <w:spacing w:before="0" w:after="0" w:line="276" w:lineRule="auto"/>
        <w:rPr>
          <w:rFonts w:ascii="Arial" w:hAnsi="Arial" w:cs="Arial"/>
          <w:sz w:val="28"/>
          <w:szCs w:val="28"/>
        </w:rPr>
      </w:pPr>
      <w:r w:rsidRPr="00BD3B48">
        <w:rPr>
          <w:rFonts w:ascii="Arial" w:hAnsi="Arial" w:cs="Arial"/>
          <w:sz w:val="28"/>
          <w:szCs w:val="28"/>
        </w:rPr>
        <w:t xml:space="preserve">Before presenting our empirical analysis to provide new evidence on the non-take-up of disability benefits among blind and partially sighted people, this section provides </w:t>
      </w:r>
      <w:r w:rsidR="009C5F37" w:rsidRPr="00BD3B48">
        <w:rPr>
          <w:rFonts w:ascii="Arial" w:hAnsi="Arial" w:cs="Arial"/>
          <w:sz w:val="28"/>
          <w:szCs w:val="28"/>
        </w:rPr>
        <w:t>context</w:t>
      </w:r>
      <w:r w:rsidRPr="00BD3B48">
        <w:rPr>
          <w:rFonts w:ascii="Arial" w:hAnsi="Arial" w:cs="Arial"/>
          <w:sz w:val="28"/>
          <w:szCs w:val="28"/>
        </w:rPr>
        <w:t xml:space="preserve">. </w:t>
      </w:r>
      <w:r w:rsidR="002E14C8" w:rsidRPr="00BD3B48">
        <w:rPr>
          <w:rFonts w:ascii="Arial" w:hAnsi="Arial" w:cs="Arial"/>
          <w:sz w:val="28"/>
          <w:szCs w:val="28"/>
        </w:rPr>
        <w:t xml:space="preserve">In reviewing existing evidence, we focus </w:t>
      </w:r>
      <w:r w:rsidRPr="00BD3B48">
        <w:rPr>
          <w:rFonts w:ascii="Arial" w:hAnsi="Arial" w:cs="Arial"/>
          <w:sz w:val="28"/>
          <w:szCs w:val="28"/>
        </w:rPr>
        <w:t>on b</w:t>
      </w:r>
      <w:r w:rsidR="00B479CC" w:rsidRPr="00BD3B48">
        <w:rPr>
          <w:rFonts w:ascii="Arial" w:hAnsi="Arial" w:cs="Arial"/>
          <w:sz w:val="28"/>
          <w:szCs w:val="28"/>
        </w:rPr>
        <w:t>arriers to accessing benefits for blind and partially sighted people</w:t>
      </w:r>
      <w:r w:rsidR="002E14C8" w:rsidRPr="00BD3B48">
        <w:rPr>
          <w:rFonts w:ascii="Arial" w:hAnsi="Arial" w:cs="Arial"/>
          <w:sz w:val="28"/>
          <w:szCs w:val="28"/>
        </w:rPr>
        <w:t>, pointing towards areas of analysis that could be valuable to consider and providing insights into what might be driving the patterns observed in the subsequent findings.</w:t>
      </w:r>
    </w:p>
    <w:p w14:paraId="6151F434" w14:textId="77777777" w:rsidR="002E14C8" w:rsidRPr="00BD3B48" w:rsidRDefault="002E14C8" w:rsidP="002E14C8">
      <w:pPr>
        <w:spacing w:before="0" w:after="0" w:line="276" w:lineRule="auto"/>
        <w:rPr>
          <w:rFonts w:ascii="Arial" w:hAnsi="Arial" w:cs="Arial"/>
          <w:sz w:val="28"/>
          <w:szCs w:val="28"/>
        </w:rPr>
      </w:pPr>
    </w:p>
    <w:p w14:paraId="1C5F05D5" w14:textId="77777777" w:rsidR="001346F2" w:rsidRPr="00BD3B48" w:rsidRDefault="00B479CC" w:rsidP="002E14C8">
      <w:pPr>
        <w:spacing w:before="0" w:after="0" w:line="276" w:lineRule="auto"/>
        <w:rPr>
          <w:rFonts w:ascii="Arial" w:hAnsi="Arial" w:cs="Arial"/>
          <w:sz w:val="28"/>
          <w:szCs w:val="28"/>
        </w:rPr>
      </w:pPr>
      <w:r w:rsidRPr="00BD3B48">
        <w:rPr>
          <w:rFonts w:ascii="Arial" w:hAnsi="Arial" w:cs="Arial"/>
          <w:sz w:val="28"/>
          <w:szCs w:val="28"/>
        </w:rPr>
        <w:t xml:space="preserve">Three studies revisited throughout the literature review conducted research to directly understand benefit </w:t>
      </w:r>
      <w:r w:rsidR="00D9335E" w:rsidRPr="00BD3B48">
        <w:rPr>
          <w:rFonts w:ascii="Arial" w:hAnsi="Arial" w:cs="Arial"/>
          <w:sz w:val="28"/>
          <w:szCs w:val="28"/>
        </w:rPr>
        <w:t>take-up</w:t>
      </w:r>
      <w:r w:rsidRPr="00BD3B48">
        <w:rPr>
          <w:rFonts w:ascii="Arial" w:hAnsi="Arial" w:cs="Arial"/>
          <w:sz w:val="28"/>
          <w:szCs w:val="28"/>
        </w:rPr>
        <w:t xml:space="preserve"> and barriers for blind and partially sighted people (Davies et al, 2017; Douglas et al, 2008; Ellis et al, 2015). Ellis et al (2015) and Davies et al (2017) </w:t>
      </w:r>
      <w:r w:rsidR="00D9335E" w:rsidRPr="00BD3B48">
        <w:rPr>
          <w:rFonts w:ascii="Arial" w:hAnsi="Arial" w:cs="Arial"/>
          <w:sz w:val="28"/>
          <w:szCs w:val="28"/>
        </w:rPr>
        <w:t xml:space="preserve">outline </w:t>
      </w:r>
      <w:r w:rsidRPr="00BD3B48">
        <w:rPr>
          <w:rFonts w:ascii="Arial" w:hAnsi="Arial" w:cs="Arial"/>
          <w:sz w:val="28"/>
          <w:szCs w:val="28"/>
        </w:rPr>
        <w:t xml:space="preserve">qualitative studies conducted around the time that </w:t>
      </w:r>
      <w:r w:rsidR="006435E6" w:rsidRPr="00BD3B48">
        <w:rPr>
          <w:rFonts w:ascii="Arial" w:hAnsi="Arial" w:cs="Arial"/>
          <w:sz w:val="28"/>
          <w:szCs w:val="28"/>
        </w:rPr>
        <w:t>Personal Independence Payments (</w:t>
      </w:r>
      <w:r w:rsidRPr="00BD3B48">
        <w:rPr>
          <w:rFonts w:ascii="Arial" w:hAnsi="Arial" w:cs="Arial"/>
          <w:sz w:val="28"/>
          <w:szCs w:val="28"/>
        </w:rPr>
        <w:t>PIP</w:t>
      </w:r>
      <w:r w:rsidR="006435E6" w:rsidRPr="00BD3B48">
        <w:rPr>
          <w:rFonts w:ascii="Arial" w:hAnsi="Arial" w:cs="Arial"/>
          <w:sz w:val="28"/>
          <w:szCs w:val="28"/>
        </w:rPr>
        <w:t>)</w:t>
      </w:r>
      <w:r w:rsidRPr="00BD3B48">
        <w:rPr>
          <w:rFonts w:ascii="Arial" w:hAnsi="Arial" w:cs="Arial"/>
          <w:sz w:val="28"/>
          <w:szCs w:val="28"/>
        </w:rPr>
        <w:t xml:space="preserve"> replaced</w:t>
      </w:r>
      <w:r w:rsidR="006435E6" w:rsidRPr="00BD3B48">
        <w:rPr>
          <w:rFonts w:ascii="Arial" w:hAnsi="Arial" w:cs="Arial"/>
          <w:sz w:val="28"/>
          <w:szCs w:val="28"/>
        </w:rPr>
        <w:t xml:space="preserve"> Disability Living Allowance</w:t>
      </w:r>
      <w:r w:rsidRPr="00BD3B48">
        <w:rPr>
          <w:rFonts w:ascii="Arial" w:hAnsi="Arial" w:cs="Arial"/>
          <w:sz w:val="28"/>
          <w:szCs w:val="28"/>
        </w:rPr>
        <w:t xml:space="preserve"> </w:t>
      </w:r>
      <w:r w:rsidR="006435E6" w:rsidRPr="00BD3B48">
        <w:rPr>
          <w:rFonts w:ascii="Arial" w:hAnsi="Arial" w:cs="Arial"/>
          <w:sz w:val="28"/>
          <w:szCs w:val="28"/>
        </w:rPr>
        <w:t>(</w:t>
      </w:r>
      <w:r w:rsidRPr="00BD3B48">
        <w:rPr>
          <w:rFonts w:ascii="Arial" w:hAnsi="Arial" w:cs="Arial"/>
          <w:sz w:val="28"/>
          <w:szCs w:val="28"/>
        </w:rPr>
        <w:t>DLA</w:t>
      </w:r>
      <w:r w:rsidR="006435E6" w:rsidRPr="00BD3B48">
        <w:rPr>
          <w:rFonts w:ascii="Arial" w:hAnsi="Arial" w:cs="Arial"/>
          <w:sz w:val="28"/>
          <w:szCs w:val="28"/>
        </w:rPr>
        <w:t>)</w:t>
      </w:r>
      <w:r w:rsidRPr="00BD3B48">
        <w:rPr>
          <w:rFonts w:ascii="Arial" w:hAnsi="Arial" w:cs="Arial"/>
          <w:sz w:val="28"/>
          <w:szCs w:val="28"/>
        </w:rPr>
        <w:t xml:space="preserve"> for adults. </w:t>
      </w:r>
    </w:p>
    <w:p w14:paraId="6A0140FF" w14:textId="77777777" w:rsidR="001346F2" w:rsidRPr="00BD3B48" w:rsidRDefault="001346F2" w:rsidP="002E14C8">
      <w:pPr>
        <w:spacing w:before="0" w:after="0" w:line="276" w:lineRule="auto"/>
        <w:rPr>
          <w:rFonts w:ascii="Arial" w:hAnsi="Arial" w:cs="Arial"/>
          <w:sz w:val="28"/>
          <w:szCs w:val="28"/>
        </w:rPr>
      </w:pPr>
    </w:p>
    <w:p w14:paraId="1B77A421" w14:textId="428B030F" w:rsidR="00B479CC" w:rsidRPr="00BD3B48" w:rsidRDefault="00B479CC" w:rsidP="002E14C8">
      <w:pPr>
        <w:spacing w:before="0" w:after="0" w:line="276" w:lineRule="auto"/>
        <w:rPr>
          <w:rFonts w:ascii="Arial" w:hAnsi="Arial" w:cs="Arial"/>
          <w:sz w:val="28"/>
          <w:szCs w:val="28"/>
        </w:rPr>
      </w:pPr>
      <w:r w:rsidRPr="00BD3B48">
        <w:rPr>
          <w:rFonts w:ascii="Arial" w:hAnsi="Arial" w:cs="Arial"/>
          <w:sz w:val="28"/>
          <w:szCs w:val="28"/>
        </w:rPr>
        <w:t xml:space="preserve">The studies aimed to explore the impact of the transition from DLA to PIP on blind and partially sighted people, and in doing so identified different barriers to claiming benefits. In a study conducted before the introduction of PIP, Douglas et al (2008) carried out surveys to examine experiences of Attendance Allowance (AA) and DLA among blind and partially sighted people. </w:t>
      </w:r>
    </w:p>
    <w:p w14:paraId="5EC5C110" w14:textId="77777777" w:rsidR="00443548" w:rsidRPr="00BD3B48" w:rsidRDefault="00443548" w:rsidP="002E14C8">
      <w:pPr>
        <w:spacing w:before="0" w:after="0" w:line="276" w:lineRule="auto"/>
        <w:rPr>
          <w:rFonts w:ascii="Arial" w:hAnsi="Arial" w:cs="Arial"/>
          <w:sz w:val="28"/>
          <w:szCs w:val="28"/>
        </w:rPr>
      </w:pPr>
    </w:p>
    <w:p w14:paraId="57E05290" w14:textId="58CCF377" w:rsidR="00B479CC" w:rsidRPr="00BD3B48" w:rsidRDefault="00B479CC" w:rsidP="002E14C8">
      <w:pPr>
        <w:spacing w:before="0" w:after="0" w:line="276" w:lineRule="auto"/>
        <w:rPr>
          <w:rFonts w:ascii="Arial" w:hAnsi="Arial" w:cs="Arial"/>
          <w:sz w:val="28"/>
          <w:szCs w:val="28"/>
        </w:rPr>
      </w:pPr>
      <w:r w:rsidRPr="00BD3B48">
        <w:rPr>
          <w:rFonts w:ascii="Arial" w:hAnsi="Arial" w:cs="Arial"/>
          <w:sz w:val="28"/>
          <w:szCs w:val="28"/>
        </w:rPr>
        <w:t xml:space="preserve">These studies share </w:t>
      </w:r>
      <w:r w:rsidR="00212496" w:rsidRPr="00BD3B48">
        <w:rPr>
          <w:rFonts w:ascii="Arial" w:hAnsi="Arial" w:cs="Arial"/>
          <w:sz w:val="28"/>
          <w:szCs w:val="28"/>
        </w:rPr>
        <w:t xml:space="preserve">clear </w:t>
      </w:r>
      <w:r w:rsidRPr="00BD3B48">
        <w:rPr>
          <w:rFonts w:ascii="Arial" w:hAnsi="Arial" w:cs="Arial"/>
          <w:sz w:val="28"/>
          <w:szCs w:val="28"/>
        </w:rPr>
        <w:t>themes</w:t>
      </w:r>
      <w:r w:rsidR="00212496" w:rsidRPr="00BD3B48">
        <w:rPr>
          <w:rFonts w:ascii="Arial" w:hAnsi="Arial" w:cs="Arial"/>
          <w:sz w:val="28"/>
          <w:szCs w:val="28"/>
        </w:rPr>
        <w:t>,</w:t>
      </w:r>
      <w:r w:rsidRPr="00BD3B48">
        <w:rPr>
          <w:rFonts w:ascii="Arial" w:hAnsi="Arial" w:cs="Arial"/>
          <w:sz w:val="28"/>
          <w:szCs w:val="28"/>
        </w:rPr>
        <w:t xml:space="preserve"> which inform the headings </w:t>
      </w:r>
      <w:r w:rsidR="00212496" w:rsidRPr="00BD3B48">
        <w:rPr>
          <w:rFonts w:ascii="Arial" w:hAnsi="Arial" w:cs="Arial"/>
          <w:sz w:val="28"/>
          <w:szCs w:val="28"/>
        </w:rPr>
        <w:t xml:space="preserve">used in </w:t>
      </w:r>
      <w:r w:rsidRPr="00BD3B48">
        <w:rPr>
          <w:rFonts w:ascii="Arial" w:hAnsi="Arial" w:cs="Arial"/>
          <w:sz w:val="28"/>
          <w:szCs w:val="28"/>
        </w:rPr>
        <w:t xml:space="preserve">this review, where the overarching barriers to benefit </w:t>
      </w:r>
      <w:r w:rsidR="00D9335E" w:rsidRPr="00BD3B48">
        <w:rPr>
          <w:rFonts w:ascii="Arial" w:hAnsi="Arial" w:cs="Arial"/>
          <w:sz w:val="28"/>
          <w:szCs w:val="28"/>
        </w:rPr>
        <w:t>take-up</w:t>
      </w:r>
      <w:r w:rsidRPr="00BD3B48">
        <w:rPr>
          <w:rFonts w:ascii="Arial" w:hAnsi="Arial" w:cs="Arial"/>
          <w:sz w:val="28"/>
          <w:szCs w:val="28"/>
        </w:rPr>
        <w:t xml:space="preserve"> for blind and partially sighted people include: a lack of clear information; feeling overlooked in the application process; perceptions and experiences of inadequate professional understanding and conduct; challenges of attending face-to-face assessments; accessing support; applicant input, appeals and waiting times; and welfare stigma. </w:t>
      </w:r>
    </w:p>
    <w:p w14:paraId="1D606699" w14:textId="77777777" w:rsidR="00443548" w:rsidRPr="00BD3B48" w:rsidRDefault="00443548" w:rsidP="002E14C8">
      <w:pPr>
        <w:spacing w:before="0" w:after="0" w:line="276" w:lineRule="auto"/>
        <w:rPr>
          <w:rFonts w:ascii="Arial" w:hAnsi="Arial" w:cs="Arial"/>
          <w:sz w:val="28"/>
          <w:szCs w:val="28"/>
        </w:rPr>
      </w:pPr>
    </w:p>
    <w:p w14:paraId="63EA24C6" w14:textId="77777777" w:rsidR="00893CA6" w:rsidRPr="00BD3B48" w:rsidRDefault="00B479CC" w:rsidP="002E14C8">
      <w:pPr>
        <w:spacing w:before="0" w:after="0" w:line="276" w:lineRule="auto"/>
        <w:rPr>
          <w:rFonts w:ascii="Arial" w:hAnsi="Arial" w:cs="Arial"/>
          <w:sz w:val="28"/>
          <w:szCs w:val="28"/>
        </w:rPr>
      </w:pPr>
      <w:r w:rsidRPr="00BD3B48">
        <w:rPr>
          <w:rFonts w:ascii="Arial" w:hAnsi="Arial" w:cs="Arial"/>
          <w:sz w:val="28"/>
          <w:szCs w:val="28"/>
        </w:rPr>
        <w:t xml:space="preserve">These themes are placed with the context of the broader literature. For example, evidence of the everyday experiences of blind and partially sighted people are useful for understanding why particular aspects of claiming social security benefits become challenging. </w:t>
      </w:r>
    </w:p>
    <w:p w14:paraId="28874E91" w14:textId="77777777" w:rsidR="00893CA6" w:rsidRPr="00BD3B48" w:rsidRDefault="00893CA6" w:rsidP="002E14C8">
      <w:pPr>
        <w:spacing w:before="0" w:after="0" w:line="276" w:lineRule="auto"/>
        <w:rPr>
          <w:rFonts w:ascii="Arial" w:hAnsi="Arial" w:cs="Arial"/>
          <w:sz w:val="28"/>
          <w:szCs w:val="28"/>
        </w:rPr>
      </w:pPr>
    </w:p>
    <w:p w14:paraId="53CC5094" w14:textId="67F47708" w:rsidR="00B479CC" w:rsidRPr="00BD3B48" w:rsidRDefault="00B479CC" w:rsidP="002E14C8">
      <w:pPr>
        <w:spacing w:before="0" w:after="0" w:line="276" w:lineRule="auto"/>
        <w:rPr>
          <w:rFonts w:ascii="Arial" w:hAnsi="Arial" w:cs="Arial"/>
          <w:sz w:val="28"/>
          <w:szCs w:val="28"/>
        </w:rPr>
      </w:pPr>
      <w:r w:rsidRPr="00BD3B48">
        <w:rPr>
          <w:rFonts w:ascii="Arial" w:hAnsi="Arial" w:cs="Arial"/>
          <w:sz w:val="28"/>
          <w:szCs w:val="28"/>
        </w:rPr>
        <w:lastRenderedPageBreak/>
        <w:t>Similarly, reviews of benefit processes and procedures from a more general perspective add further evidence to the barriers reported by blind and partially sighted people. While th</w:t>
      </w:r>
      <w:r w:rsidR="00212496" w:rsidRPr="00BD3B48">
        <w:rPr>
          <w:rFonts w:ascii="Arial" w:hAnsi="Arial" w:cs="Arial"/>
          <w:sz w:val="28"/>
          <w:szCs w:val="28"/>
        </w:rPr>
        <w:t xml:space="preserve">is </w:t>
      </w:r>
      <w:r w:rsidRPr="00BD3B48">
        <w:rPr>
          <w:rFonts w:ascii="Arial" w:hAnsi="Arial" w:cs="Arial"/>
          <w:sz w:val="28"/>
          <w:szCs w:val="28"/>
        </w:rPr>
        <w:t xml:space="preserve">review includes evidence </w:t>
      </w:r>
      <w:r w:rsidR="00212496" w:rsidRPr="00BD3B48">
        <w:rPr>
          <w:rFonts w:ascii="Arial" w:hAnsi="Arial" w:cs="Arial"/>
          <w:sz w:val="28"/>
          <w:szCs w:val="28"/>
        </w:rPr>
        <w:t xml:space="preserve">about </w:t>
      </w:r>
      <w:r w:rsidRPr="00BD3B48">
        <w:rPr>
          <w:rFonts w:ascii="Arial" w:hAnsi="Arial" w:cs="Arial"/>
          <w:sz w:val="28"/>
          <w:szCs w:val="28"/>
        </w:rPr>
        <w:t xml:space="preserve">DLA and AA, it mainly draws on studies about PIP as this is the benefit which is most relevant for blind and partially sighted people currently claiming or making a claim in the future. </w:t>
      </w:r>
      <w:r w:rsidR="00212496" w:rsidRPr="00BD3B48">
        <w:rPr>
          <w:rFonts w:ascii="Arial" w:hAnsi="Arial" w:cs="Arial"/>
          <w:sz w:val="28"/>
          <w:szCs w:val="28"/>
        </w:rPr>
        <w:t>T</w:t>
      </w:r>
      <w:r w:rsidRPr="00BD3B48">
        <w:rPr>
          <w:rFonts w:ascii="Arial" w:hAnsi="Arial" w:cs="Arial"/>
          <w:sz w:val="28"/>
          <w:szCs w:val="28"/>
        </w:rPr>
        <w:t xml:space="preserve">he studies examining benefit </w:t>
      </w:r>
      <w:r w:rsidR="00D9335E" w:rsidRPr="00BD3B48">
        <w:rPr>
          <w:rFonts w:ascii="Arial" w:hAnsi="Arial" w:cs="Arial"/>
          <w:sz w:val="28"/>
          <w:szCs w:val="28"/>
        </w:rPr>
        <w:t>take-up</w:t>
      </w:r>
      <w:r w:rsidRPr="00BD3B48">
        <w:rPr>
          <w:rFonts w:ascii="Arial" w:hAnsi="Arial" w:cs="Arial"/>
          <w:sz w:val="28"/>
          <w:szCs w:val="28"/>
        </w:rPr>
        <w:t xml:space="preserve"> and barriers tend to be based on people who are (or have been) receiving benefits, as opposed to those who the barriers have prevented from claiming benefits in the first place, which highlights the potential issue of access to the latter type of research participant and data. </w:t>
      </w:r>
    </w:p>
    <w:p w14:paraId="603C17AE" w14:textId="77777777" w:rsidR="00B479CC" w:rsidRPr="0004734F" w:rsidRDefault="00B479CC" w:rsidP="002E14C8">
      <w:pPr>
        <w:spacing w:before="0" w:after="0" w:line="276" w:lineRule="auto"/>
      </w:pPr>
    </w:p>
    <w:p w14:paraId="7C6546D9" w14:textId="7C8320EE" w:rsidR="00B479CC" w:rsidRPr="00B94D2A" w:rsidRDefault="00B479CC" w:rsidP="002E14C8">
      <w:pPr>
        <w:pStyle w:val="Heading2"/>
        <w:spacing w:line="276" w:lineRule="auto"/>
        <w:rPr>
          <w:rFonts w:ascii="Arial" w:hAnsi="Arial" w:cs="Arial"/>
          <w:color w:val="000000" w:themeColor="text1"/>
        </w:rPr>
      </w:pPr>
      <w:bookmarkStart w:id="6" w:name="_Toc149741775"/>
      <w:bookmarkStart w:id="7" w:name="_Toc163481038"/>
      <w:r w:rsidRPr="00B94D2A">
        <w:rPr>
          <w:rFonts w:ascii="Arial" w:hAnsi="Arial" w:cs="Arial"/>
          <w:color w:val="000000" w:themeColor="text1"/>
        </w:rPr>
        <w:t xml:space="preserve">A </w:t>
      </w:r>
      <w:r w:rsidR="00F8119F" w:rsidRPr="00B94D2A">
        <w:rPr>
          <w:rFonts w:ascii="Arial" w:hAnsi="Arial" w:cs="Arial"/>
          <w:color w:val="000000" w:themeColor="text1"/>
        </w:rPr>
        <w:t>l</w:t>
      </w:r>
      <w:r w:rsidRPr="00B94D2A">
        <w:rPr>
          <w:rFonts w:ascii="Arial" w:hAnsi="Arial" w:cs="Arial"/>
          <w:color w:val="000000" w:themeColor="text1"/>
        </w:rPr>
        <w:t xml:space="preserve">ack of </w:t>
      </w:r>
      <w:r w:rsidR="00F8119F" w:rsidRPr="00B94D2A">
        <w:rPr>
          <w:rFonts w:ascii="Arial" w:hAnsi="Arial" w:cs="Arial"/>
          <w:color w:val="000000" w:themeColor="text1"/>
        </w:rPr>
        <w:t>c</w:t>
      </w:r>
      <w:r w:rsidRPr="00B94D2A">
        <w:rPr>
          <w:rFonts w:ascii="Arial" w:hAnsi="Arial" w:cs="Arial"/>
          <w:color w:val="000000" w:themeColor="text1"/>
        </w:rPr>
        <w:t xml:space="preserve">lear </w:t>
      </w:r>
      <w:r w:rsidR="00F8119F" w:rsidRPr="00B94D2A">
        <w:rPr>
          <w:rFonts w:ascii="Arial" w:hAnsi="Arial" w:cs="Arial"/>
          <w:color w:val="000000" w:themeColor="text1"/>
        </w:rPr>
        <w:t>i</w:t>
      </w:r>
      <w:r w:rsidRPr="00B94D2A">
        <w:rPr>
          <w:rFonts w:ascii="Arial" w:hAnsi="Arial" w:cs="Arial"/>
          <w:color w:val="000000" w:themeColor="text1"/>
        </w:rPr>
        <w:t>nformation</w:t>
      </w:r>
      <w:bookmarkEnd w:id="6"/>
      <w:bookmarkEnd w:id="7"/>
    </w:p>
    <w:p w14:paraId="0FF76A58" w14:textId="77777777" w:rsidR="007E32B8" w:rsidRDefault="007E32B8" w:rsidP="002E14C8">
      <w:pPr>
        <w:spacing w:before="0" w:after="0" w:line="276" w:lineRule="auto"/>
      </w:pPr>
    </w:p>
    <w:p w14:paraId="545BEE76" w14:textId="0C395ED3"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Existing literature indicates that awareness among claimants and potential claimants of social security benefits and processes is highly variable. Claimants have expressed confusion about:</w:t>
      </w:r>
    </w:p>
    <w:p w14:paraId="65D819FA" w14:textId="77777777" w:rsidR="00B479CC" w:rsidRPr="00D64B80" w:rsidRDefault="00B479CC" w:rsidP="002E14C8">
      <w:pPr>
        <w:pStyle w:val="ListParagraph"/>
        <w:numPr>
          <w:ilvl w:val="0"/>
          <w:numId w:val="13"/>
        </w:numPr>
        <w:spacing w:before="0" w:after="0" w:line="276" w:lineRule="auto"/>
        <w:rPr>
          <w:rFonts w:ascii="Arial" w:hAnsi="Arial" w:cs="Arial"/>
          <w:sz w:val="28"/>
          <w:szCs w:val="28"/>
        </w:rPr>
      </w:pPr>
      <w:r w:rsidRPr="00D64B80">
        <w:rPr>
          <w:rFonts w:ascii="Arial" w:hAnsi="Arial" w:cs="Arial"/>
          <w:sz w:val="28"/>
          <w:szCs w:val="28"/>
        </w:rPr>
        <w:t>How benefit award decisions are made.</w:t>
      </w:r>
    </w:p>
    <w:p w14:paraId="2E69885A" w14:textId="77777777" w:rsidR="00B479CC" w:rsidRPr="00D64B80" w:rsidRDefault="00B479CC" w:rsidP="002E14C8">
      <w:pPr>
        <w:pStyle w:val="ListParagraph"/>
        <w:numPr>
          <w:ilvl w:val="0"/>
          <w:numId w:val="13"/>
        </w:numPr>
        <w:spacing w:before="0" w:after="0" w:line="276" w:lineRule="auto"/>
        <w:rPr>
          <w:rFonts w:ascii="Arial" w:hAnsi="Arial" w:cs="Arial"/>
          <w:sz w:val="28"/>
          <w:szCs w:val="28"/>
        </w:rPr>
      </w:pPr>
      <w:r w:rsidRPr="00D64B80">
        <w:rPr>
          <w:rFonts w:ascii="Arial" w:hAnsi="Arial" w:cs="Arial"/>
          <w:sz w:val="28"/>
          <w:szCs w:val="28"/>
        </w:rPr>
        <w:t>What is required at each stage of a benefit application.</w:t>
      </w:r>
    </w:p>
    <w:p w14:paraId="21A0BA31" w14:textId="77777777" w:rsidR="00B479CC" w:rsidRPr="00D64B80" w:rsidRDefault="00B479CC" w:rsidP="002E14C8">
      <w:pPr>
        <w:pStyle w:val="ListParagraph"/>
        <w:numPr>
          <w:ilvl w:val="0"/>
          <w:numId w:val="13"/>
        </w:numPr>
        <w:spacing w:before="0" w:after="0" w:line="276" w:lineRule="auto"/>
        <w:rPr>
          <w:rFonts w:ascii="Arial" w:hAnsi="Arial" w:cs="Arial"/>
          <w:sz w:val="28"/>
          <w:szCs w:val="28"/>
        </w:rPr>
      </w:pPr>
      <w:r w:rsidRPr="00D64B80">
        <w:rPr>
          <w:rFonts w:ascii="Arial" w:hAnsi="Arial" w:cs="Arial"/>
          <w:sz w:val="28"/>
          <w:szCs w:val="28"/>
        </w:rPr>
        <w:t>The timing of each application stage.</w:t>
      </w:r>
    </w:p>
    <w:p w14:paraId="2E13A6F2" w14:textId="77777777" w:rsidR="00B479CC" w:rsidRPr="00D64B80" w:rsidRDefault="00B479CC" w:rsidP="002E14C8">
      <w:pPr>
        <w:pStyle w:val="ListParagraph"/>
        <w:numPr>
          <w:ilvl w:val="0"/>
          <w:numId w:val="13"/>
        </w:numPr>
        <w:spacing w:before="0" w:after="0" w:line="276" w:lineRule="auto"/>
        <w:rPr>
          <w:rFonts w:ascii="Arial" w:hAnsi="Arial" w:cs="Arial"/>
          <w:sz w:val="28"/>
          <w:szCs w:val="28"/>
        </w:rPr>
      </w:pPr>
      <w:r w:rsidRPr="00D64B80">
        <w:rPr>
          <w:rFonts w:ascii="Arial" w:hAnsi="Arial" w:cs="Arial"/>
          <w:sz w:val="28"/>
          <w:szCs w:val="28"/>
        </w:rPr>
        <w:t>The types of evidence required and from whom.</w:t>
      </w:r>
    </w:p>
    <w:p w14:paraId="4534ADF6" w14:textId="77777777" w:rsidR="00443548" w:rsidRPr="00D64B80" w:rsidRDefault="00443548" w:rsidP="002E14C8">
      <w:pPr>
        <w:spacing w:before="0" w:after="0" w:line="276" w:lineRule="auto"/>
        <w:rPr>
          <w:rFonts w:ascii="Arial" w:hAnsi="Arial" w:cs="Arial"/>
          <w:sz w:val="28"/>
          <w:szCs w:val="28"/>
        </w:rPr>
      </w:pPr>
    </w:p>
    <w:p w14:paraId="42F84DC8" w14:textId="69002267"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In other cases, blind and partially sighted people who have been identified as potentially eligible for benefits have also demonstrated little awareness of their benefit options. Confusion regarding benefit claims processes has been identified as a consequence of ineffective communication from the Department for Work and Pensions (DWP).</w:t>
      </w:r>
    </w:p>
    <w:p w14:paraId="2C79BADF" w14:textId="77777777" w:rsidR="00443548" w:rsidRPr="00D64B80" w:rsidRDefault="00443548" w:rsidP="002E14C8">
      <w:pPr>
        <w:spacing w:before="0" w:after="0" w:line="276" w:lineRule="auto"/>
        <w:rPr>
          <w:rFonts w:ascii="Arial" w:hAnsi="Arial" w:cs="Arial"/>
          <w:sz w:val="28"/>
          <w:szCs w:val="28"/>
        </w:rPr>
      </w:pPr>
    </w:p>
    <w:p w14:paraId="4ACCD084" w14:textId="5FF33933"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 xml:space="preserve">People can become anxious and uncertain about what is required of them at each stage of the benefit application process (Gray, 2014; </w:t>
      </w:r>
      <w:proofErr w:type="spellStart"/>
      <w:r w:rsidRPr="00D64B80">
        <w:rPr>
          <w:rFonts w:ascii="Arial" w:hAnsi="Arial" w:cs="Arial"/>
          <w:sz w:val="28"/>
          <w:szCs w:val="28"/>
        </w:rPr>
        <w:t>Ploetner</w:t>
      </w:r>
      <w:proofErr w:type="spellEnd"/>
      <w:r w:rsidRPr="00D64B80">
        <w:rPr>
          <w:rFonts w:ascii="Arial" w:hAnsi="Arial" w:cs="Arial"/>
          <w:sz w:val="28"/>
          <w:szCs w:val="28"/>
        </w:rPr>
        <w:t xml:space="preserve"> et al, 2020), and this is made worse by poor communication processes from the DWP. Ellis et al (2015) found that some family members acting as appointees, making applications on behalf of claimants of PIP, had received incorrect information and/or struggled to gain clarification on what was required for the appointee process.</w:t>
      </w:r>
    </w:p>
    <w:p w14:paraId="6904BA59" w14:textId="77777777" w:rsidR="00443548" w:rsidRPr="00D64B80" w:rsidRDefault="00443548" w:rsidP="002E14C8">
      <w:pPr>
        <w:spacing w:before="0" w:after="0" w:line="276" w:lineRule="auto"/>
        <w:rPr>
          <w:rFonts w:ascii="Arial" w:hAnsi="Arial" w:cs="Arial"/>
          <w:sz w:val="28"/>
          <w:szCs w:val="28"/>
        </w:rPr>
      </w:pPr>
    </w:p>
    <w:p w14:paraId="2E683025" w14:textId="77777777"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lastRenderedPageBreak/>
        <w:t xml:space="preserve">Concerns about the level of customer service for benefit claimants were also expressed by DWP staff and assessment professionals, who reported that even they found it difficult to access information which would allow them to provide claimants with accurate information about the processing timeline of their benefit applications (Gray, 2014). Claimants can feel that the onus is on them to take action to clarify the application process and criteria. Some study participants have described only receiving the information they were looking for when they had used “the ‘correct phrases’ to trigger a certain positive response from DWP” (Ellis et al, 2015, p.20). </w:t>
      </w:r>
    </w:p>
    <w:p w14:paraId="11F4FEAC" w14:textId="77777777" w:rsidR="00443548" w:rsidRPr="00D64B80" w:rsidRDefault="00443548" w:rsidP="002E14C8">
      <w:pPr>
        <w:spacing w:before="0" w:after="0" w:line="276" w:lineRule="auto"/>
        <w:rPr>
          <w:rFonts w:ascii="Arial" w:hAnsi="Arial" w:cs="Arial"/>
          <w:sz w:val="28"/>
          <w:szCs w:val="28"/>
        </w:rPr>
      </w:pPr>
    </w:p>
    <w:p w14:paraId="6E0BCD43" w14:textId="0189E821"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 xml:space="preserve">Another identified barrier to benefit </w:t>
      </w:r>
      <w:r w:rsidR="00D9335E" w:rsidRPr="00D64B80">
        <w:rPr>
          <w:rFonts w:ascii="Arial" w:hAnsi="Arial" w:cs="Arial"/>
          <w:sz w:val="28"/>
          <w:szCs w:val="28"/>
        </w:rPr>
        <w:t>take-up</w:t>
      </w:r>
      <w:r w:rsidRPr="00D64B80">
        <w:rPr>
          <w:rFonts w:ascii="Arial" w:hAnsi="Arial" w:cs="Arial"/>
          <w:sz w:val="28"/>
          <w:szCs w:val="28"/>
        </w:rPr>
        <w:t xml:space="preserve"> is that a person may not know about their benefit options and eligibility. P</w:t>
      </w:r>
      <w:bookmarkStart w:id="8" w:name="_Hlk153459344"/>
      <w:r w:rsidRPr="00D64B80">
        <w:rPr>
          <w:rFonts w:ascii="Arial" w:hAnsi="Arial" w:cs="Arial"/>
          <w:sz w:val="28"/>
          <w:szCs w:val="28"/>
        </w:rPr>
        <w:t xml:space="preserve">rimary non-take-up describes people who are eligible for social security benefits but who knowingly or unknowingly do not claim them </w:t>
      </w:r>
      <w:bookmarkEnd w:id="8"/>
      <w:r w:rsidRPr="00D64B80">
        <w:rPr>
          <w:rFonts w:ascii="Arial" w:hAnsi="Arial" w:cs="Arial"/>
          <w:sz w:val="28"/>
          <w:szCs w:val="28"/>
        </w:rPr>
        <w:t xml:space="preserve">(Van Mechelen and Janssens, 2017), highlighting the importance of clear information and guidance around eligibility and application processes. Hill et al (2018) found in a series of 26 interviews that application for </w:t>
      </w:r>
      <w:r w:rsidR="004041BB" w:rsidRPr="00D64B80">
        <w:rPr>
          <w:rFonts w:ascii="Arial" w:hAnsi="Arial" w:cs="Arial"/>
          <w:sz w:val="28"/>
          <w:szCs w:val="28"/>
        </w:rPr>
        <w:t>AA</w:t>
      </w:r>
      <w:r w:rsidRPr="00D64B80">
        <w:rPr>
          <w:rFonts w:ascii="Arial" w:hAnsi="Arial" w:cs="Arial"/>
          <w:sz w:val="28"/>
          <w:szCs w:val="28"/>
        </w:rPr>
        <w:t xml:space="preserve"> among pension-age blind and partially sighted people tended to follow registration of their </w:t>
      </w:r>
      <w:r w:rsidR="00F73CE5" w:rsidRPr="00D64B80">
        <w:rPr>
          <w:rFonts w:ascii="Arial" w:hAnsi="Arial" w:cs="Arial"/>
          <w:sz w:val="28"/>
          <w:szCs w:val="28"/>
        </w:rPr>
        <w:t>blindness or partial sight</w:t>
      </w:r>
      <w:r w:rsidRPr="00D64B80">
        <w:rPr>
          <w:rFonts w:ascii="Arial" w:hAnsi="Arial" w:cs="Arial"/>
          <w:sz w:val="28"/>
          <w:szCs w:val="28"/>
        </w:rPr>
        <w:t xml:space="preserve"> and a visit from a professional from social services or a local organisation. However, this was not the same for all interviewees receiving </w:t>
      </w:r>
      <w:r w:rsidR="004041BB" w:rsidRPr="00D64B80">
        <w:rPr>
          <w:rFonts w:ascii="Arial" w:hAnsi="Arial" w:cs="Arial"/>
          <w:sz w:val="28"/>
          <w:szCs w:val="28"/>
        </w:rPr>
        <w:t>AA</w:t>
      </w:r>
      <w:r w:rsidRPr="00D64B80">
        <w:rPr>
          <w:rFonts w:ascii="Arial" w:hAnsi="Arial" w:cs="Arial"/>
          <w:sz w:val="28"/>
          <w:szCs w:val="28"/>
        </w:rPr>
        <w:t xml:space="preserve">, with some learning about the benefit from their optician or consultant, while others came across information by chance. There were four interviewees in the study not receiving </w:t>
      </w:r>
      <w:r w:rsidR="004041BB" w:rsidRPr="00D64B80">
        <w:rPr>
          <w:rFonts w:ascii="Arial" w:hAnsi="Arial" w:cs="Arial"/>
          <w:sz w:val="28"/>
          <w:szCs w:val="28"/>
        </w:rPr>
        <w:t>AA</w:t>
      </w:r>
      <w:r w:rsidRPr="00D64B80">
        <w:rPr>
          <w:rFonts w:ascii="Arial" w:hAnsi="Arial" w:cs="Arial"/>
          <w:sz w:val="28"/>
          <w:szCs w:val="28"/>
        </w:rPr>
        <w:t xml:space="preserve"> who were either more recently registered as blind or partially sighted or not registered at all. In these cases, one interviewee said they had been told they were not eligible for the benefit, while the remaining three interviewees said they were either unaware of the benefit or had not considered applying. </w:t>
      </w:r>
    </w:p>
    <w:p w14:paraId="2A8A0074" w14:textId="77777777" w:rsidR="00443548" w:rsidRPr="00D64B80" w:rsidRDefault="00443548" w:rsidP="002E14C8">
      <w:pPr>
        <w:spacing w:before="0" w:after="0" w:line="276" w:lineRule="auto"/>
        <w:rPr>
          <w:rFonts w:ascii="Arial" w:hAnsi="Arial" w:cs="Arial"/>
          <w:sz w:val="28"/>
          <w:szCs w:val="28"/>
        </w:rPr>
      </w:pPr>
    </w:p>
    <w:p w14:paraId="55CE6AAA" w14:textId="2BB5A29E"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 xml:space="preserve">The barriers for blind and partially sighted people may also intersect with others relating to a person’s characteristics, experiences or circumstances. For example, immigrants and ethnic minorities may be less likely to know about eligibility criteria for benefits or have experience of making a claim (Moffatt and Mackintosh, 2009; O’Reilly et al, 2021). Ethnicity can also intersect with language, age and gender; Moffatt and Mackintosh (2009) found that ethnic minority older women were more </w:t>
      </w:r>
      <w:r w:rsidRPr="00D64B80">
        <w:rPr>
          <w:rFonts w:ascii="Arial" w:hAnsi="Arial" w:cs="Arial"/>
          <w:sz w:val="28"/>
          <w:szCs w:val="28"/>
        </w:rPr>
        <w:lastRenderedPageBreak/>
        <w:t xml:space="preserve">likely to rely on their husbands or other family members for contact outside of the home. The authors cited health problems and sensory loss as adding further barriers. In another example, it has been suggested that evidence of lower benefit </w:t>
      </w:r>
      <w:r w:rsidR="004041BB" w:rsidRPr="00D64B80">
        <w:rPr>
          <w:rFonts w:ascii="Arial" w:hAnsi="Arial" w:cs="Arial"/>
          <w:sz w:val="28"/>
          <w:szCs w:val="28"/>
        </w:rPr>
        <w:t xml:space="preserve">take-up </w:t>
      </w:r>
      <w:r w:rsidRPr="00D64B80">
        <w:rPr>
          <w:rFonts w:ascii="Arial" w:hAnsi="Arial" w:cs="Arial"/>
          <w:sz w:val="28"/>
          <w:szCs w:val="28"/>
        </w:rPr>
        <w:t xml:space="preserve">in rural areas may indicate a better awareness of eligibility and application criteria in urban areas where there may be greater access to information (O’Reilly et al, 2021).  These examples of intersectional barriers make </w:t>
      </w:r>
      <w:r w:rsidR="004041BB" w:rsidRPr="00D64B80">
        <w:rPr>
          <w:rFonts w:ascii="Arial" w:hAnsi="Arial" w:cs="Arial"/>
          <w:sz w:val="28"/>
          <w:szCs w:val="28"/>
        </w:rPr>
        <w:t xml:space="preserve">a strong </w:t>
      </w:r>
      <w:r w:rsidRPr="00D64B80">
        <w:rPr>
          <w:rFonts w:ascii="Arial" w:hAnsi="Arial" w:cs="Arial"/>
          <w:sz w:val="28"/>
          <w:szCs w:val="28"/>
        </w:rPr>
        <w:t>case for clear</w:t>
      </w:r>
      <w:r w:rsidR="004041BB" w:rsidRPr="00D64B80">
        <w:rPr>
          <w:rFonts w:ascii="Arial" w:hAnsi="Arial" w:cs="Arial"/>
          <w:sz w:val="28"/>
          <w:szCs w:val="28"/>
        </w:rPr>
        <w:t>, readily available</w:t>
      </w:r>
      <w:r w:rsidRPr="00D64B80">
        <w:rPr>
          <w:rFonts w:ascii="Arial" w:hAnsi="Arial" w:cs="Arial"/>
          <w:sz w:val="28"/>
          <w:szCs w:val="28"/>
        </w:rPr>
        <w:t xml:space="preserve"> and </w:t>
      </w:r>
      <w:r w:rsidR="004041BB" w:rsidRPr="00D64B80">
        <w:rPr>
          <w:rFonts w:ascii="Arial" w:hAnsi="Arial" w:cs="Arial"/>
          <w:sz w:val="28"/>
          <w:szCs w:val="28"/>
        </w:rPr>
        <w:t xml:space="preserve">easily accessible </w:t>
      </w:r>
      <w:r w:rsidRPr="00D64B80">
        <w:rPr>
          <w:rFonts w:ascii="Arial" w:hAnsi="Arial" w:cs="Arial"/>
          <w:sz w:val="28"/>
          <w:szCs w:val="28"/>
        </w:rPr>
        <w:t xml:space="preserve">information about eligibility criteria and </w:t>
      </w:r>
      <w:r w:rsidR="004041BB" w:rsidRPr="00D64B80">
        <w:rPr>
          <w:rFonts w:ascii="Arial" w:hAnsi="Arial" w:cs="Arial"/>
          <w:sz w:val="28"/>
          <w:szCs w:val="28"/>
        </w:rPr>
        <w:t xml:space="preserve">the </w:t>
      </w:r>
      <w:r w:rsidRPr="00D64B80">
        <w:rPr>
          <w:rFonts w:ascii="Arial" w:hAnsi="Arial" w:cs="Arial"/>
          <w:sz w:val="28"/>
          <w:szCs w:val="28"/>
        </w:rPr>
        <w:t xml:space="preserve">application processes for claiming benefits. </w:t>
      </w:r>
    </w:p>
    <w:p w14:paraId="77268DCF" w14:textId="58803E7C" w:rsidR="007E32B8" w:rsidRDefault="007E32B8" w:rsidP="002E14C8">
      <w:pPr>
        <w:spacing w:before="0" w:after="0" w:line="276" w:lineRule="auto"/>
        <w:rPr>
          <w:rFonts w:eastAsiaTheme="majorEastAsia" w:cstheme="majorBidi"/>
          <w:b/>
          <w:bCs/>
          <w:color w:val="361163"/>
          <w:sz w:val="28"/>
          <w:szCs w:val="28"/>
        </w:rPr>
      </w:pPr>
      <w:bookmarkStart w:id="9" w:name="_Toc149741776"/>
      <w:bookmarkStart w:id="10" w:name="_Hlk126924385"/>
    </w:p>
    <w:p w14:paraId="6ADEE82D" w14:textId="4F18E262" w:rsidR="00B479CC" w:rsidRPr="00B94D2A" w:rsidRDefault="00B479CC" w:rsidP="002E14C8">
      <w:pPr>
        <w:pStyle w:val="Heading2"/>
        <w:spacing w:line="276" w:lineRule="auto"/>
        <w:rPr>
          <w:rFonts w:ascii="Arial" w:hAnsi="Arial" w:cs="Arial"/>
          <w:color w:val="000000" w:themeColor="text1"/>
        </w:rPr>
      </w:pPr>
      <w:bookmarkStart w:id="11" w:name="_Toc163481039"/>
      <w:r w:rsidRPr="00B94D2A">
        <w:rPr>
          <w:rFonts w:ascii="Arial" w:hAnsi="Arial" w:cs="Arial"/>
          <w:color w:val="000000" w:themeColor="text1"/>
        </w:rPr>
        <w:t xml:space="preserve">Feeling </w:t>
      </w:r>
      <w:r w:rsidR="00986DC9" w:rsidRPr="00B94D2A">
        <w:rPr>
          <w:rFonts w:ascii="Arial" w:hAnsi="Arial" w:cs="Arial"/>
          <w:color w:val="000000" w:themeColor="text1"/>
        </w:rPr>
        <w:t>o</w:t>
      </w:r>
      <w:r w:rsidRPr="00B94D2A">
        <w:rPr>
          <w:rFonts w:ascii="Arial" w:hAnsi="Arial" w:cs="Arial"/>
          <w:color w:val="000000" w:themeColor="text1"/>
        </w:rPr>
        <w:t xml:space="preserve">verlooked in the </w:t>
      </w:r>
      <w:r w:rsidR="00986DC9" w:rsidRPr="00B94D2A">
        <w:rPr>
          <w:rFonts w:ascii="Arial" w:hAnsi="Arial" w:cs="Arial"/>
          <w:color w:val="000000" w:themeColor="text1"/>
        </w:rPr>
        <w:t>a</w:t>
      </w:r>
      <w:r w:rsidRPr="00B94D2A">
        <w:rPr>
          <w:rFonts w:ascii="Arial" w:hAnsi="Arial" w:cs="Arial"/>
          <w:color w:val="000000" w:themeColor="text1"/>
        </w:rPr>
        <w:t xml:space="preserve">pplication </w:t>
      </w:r>
      <w:r w:rsidR="00986DC9" w:rsidRPr="00B94D2A">
        <w:rPr>
          <w:rFonts w:ascii="Arial" w:hAnsi="Arial" w:cs="Arial"/>
          <w:color w:val="000000" w:themeColor="text1"/>
        </w:rPr>
        <w:t>p</w:t>
      </w:r>
      <w:r w:rsidRPr="00B94D2A">
        <w:rPr>
          <w:rFonts w:ascii="Arial" w:hAnsi="Arial" w:cs="Arial"/>
          <w:color w:val="000000" w:themeColor="text1"/>
        </w:rPr>
        <w:t>rocess</w:t>
      </w:r>
      <w:bookmarkEnd w:id="9"/>
      <w:bookmarkEnd w:id="11"/>
    </w:p>
    <w:bookmarkEnd w:id="10"/>
    <w:p w14:paraId="2A0E84AE" w14:textId="77777777" w:rsidR="007E32B8" w:rsidRDefault="007E32B8" w:rsidP="002E14C8">
      <w:pPr>
        <w:spacing w:before="0" w:after="0" w:line="276" w:lineRule="auto"/>
      </w:pPr>
    </w:p>
    <w:p w14:paraId="047E002F" w14:textId="77E574EE"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 xml:space="preserve">Blind and partially sighted people describe feeling that their needs are overlooked at several points in the application process. For example, they have reported that application forms and correspondence are often received from the DWP in an inaccessible format, </w:t>
      </w:r>
      <w:r w:rsidR="00973B33" w:rsidRPr="00D64B80">
        <w:rPr>
          <w:rFonts w:ascii="Arial" w:hAnsi="Arial" w:cs="Arial"/>
          <w:sz w:val="28"/>
          <w:szCs w:val="28"/>
        </w:rPr>
        <w:t>such as</w:t>
      </w:r>
      <w:r w:rsidRPr="00D64B80">
        <w:rPr>
          <w:rFonts w:ascii="Arial" w:hAnsi="Arial" w:cs="Arial"/>
          <w:sz w:val="28"/>
          <w:szCs w:val="28"/>
        </w:rPr>
        <w:t xml:space="preserve"> letters with standard print (Davies et al, 2017). This has led to missed appointments as well as barriers to completing applications (Hill et al, 2018). </w:t>
      </w:r>
      <w:r w:rsidR="00973B33" w:rsidRPr="00D64B80">
        <w:rPr>
          <w:rFonts w:ascii="Arial" w:hAnsi="Arial" w:cs="Arial"/>
          <w:sz w:val="28"/>
          <w:szCs w:val="28"/>
        </w:rPr>
        <w:t>P</w:t>
      </w:r>
      <w:r w:rsidRPr="00D64B80">
        <w:rPr>
          <w:rFonts w:ascii="Arial" w:hAnsi="Arial" w:cs="Arial"/>
          <w:sz w:val="28"/>
          <w:szCs w:val="28"/>
        </w:rPr>
        <w:t xml:space="preserve">eople have said that inaccessible formats have meant having to rely on family members and friends for support (support is discussed further </w:t>
      </w:r>
      <w:r w:rsidR="004041BB" w:rsidRPr="00D64B80">
        <w:rPr>
          <w:rFonts w:ascii="Arial" w:hAnsi="Arial" w:cs="Arial"/>
          <w:sz w:val="28"/>
          <w:szCs w:val="28"/>
        </w:rPr>
        <w:t>below</w:t>
      </w:r>
      <w:r w:rsidRPr="00D64B80">
        <w:rPr>
          <w:rFonts w:ascii="Arial" w:hAnsi="Arial" w:cs="Arial"/>
          <w:sz w:val="28"/>
          <w:szCs w:val="28"/>
        </w:rPr>
        <w:t>). DWP accessibility best practice suggests that people will be offered accessible formats, rather than having to request them, although it appears that this regularly does not happen (Ellis et al, 2015).</w:t>
      </w:r>
    </w:p>
    <w:p w14:paraId="7E1BA65D" w14:textId="77777777" w:rsidR="000272AD" w:rsidRPr="00D64B80" w:rsidRDefault="000272AD" w:rsidP="002E14C8">
      <w:pPr>
        <w:spacing w:before="0" w:after="0" w:line="276" w:lineRule="auto"/>
        <w:rPr>
          <w:rFonts w:ascii="Arial" w:hAnsi="Arial" w:cs="Arial"/>
          <w:sz w:val="28"/>
          <w:szCs w:val="28"/>
        </w:rPr>
      </w:pPr>
    </w:p>
    <w:p w14:paraId="70D9CC09" w14:textId="361DDE75"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Evidence also demonstrates that blind and partially sighted people find it difficult to document their needs within the confines set by application questions and criteria (for example, for PIP). RNIB (2012) identified that PIP criteria emphasise the individual’s basic needs and concentrate on needs in the home. Focusing on needs in this way overlooks the nuanced challenges faced by blind and partially sighted people, that while they may have developed strategies which help them to navigate home and familiar spaces, their needs can change when they are outdoors or in new places (Cairns et al, 2009; McManus and Lord, 2012). In the application for PIP, blind and partially sighted people have little opportunity to demonstrate these needs.</w:t>
      </w:r>
    </w:p>
    <w:p w14:paraId="37F971D9" w14:textId="77777777" w:rsidR="00443548" w:rsidRPr="00D64B80" w:rsidRDefault="00443548" w:rsidP="002E14C8">
      <w:pPr>
        <w:spacing w:before="0" w:after="0" w:line="276" w:lineRule="auto"/>
        <w:rPr>
          <w:rFonts w:ascii="Arial" w:hAnsi="Arial" w:cs="Arial"/>
          <w:sz w:val="28"/>
          <w:szCs w:val="28"/>
        </w:rPr>
      </w:pPr>
    </w:p>
    <w:p w14:paraId="282EB70D" w14:textId="774A058F" w:rsidR="00B479CC" w:rsidRPr="00D64B80" w:rsidRDefault="00443548" w:rsidP="002E14C8">
      <w:pPr>
        <w:spacing w:before="0" w:after="0" w:line="276" w:lineRule="auto"/>
        <w:rPr>
          <w:rFonts w:ascii="Arial" w:hAnsi="Arial" w:cs="Arial"/>
          <w:sz w:val="28"/>
          <w:szCs w:val="28"/>
        </w:rPr>
      </w:pPr>
      <w:r w:rsidRPr="00D64B80">
        <w:rPr>
          <w:rFonts w:ascii="Arial" w:hAnsi="Arial" w:cs="Arial"/>
          <w:sz w:val="28"/>
          <w:szCs w:val="28"/>
        </w:rPr>
        <w:lastRenderedPageBreak/>
        <w:t>‘</w:t>
      </w:r>
      <w:r w:rsidR="00B479CC" w:rsidRPr="00D64B80">
        <w:rPr>
          <w:rFonts w:ascii="Arial" w:hAnsi="Arial" w:cs="Arial"/>
          <w:sz w:val="28"/>
          <w:szCs w:val="28"/>
        </w:rPr>
        <w:t>Consequently, participants felt that, to sufficiently reflect what it is like living with a sensory impairment, they had to ‘shoehorn’ experiences of living with a visual impairment or dual sensory loss into irrelevant questions.</w:t>
      </w:r>
      <w:r w:rsidRPr="00D64B80">
        <w:rPr>
          <w:rFonts w:ascii="Arial" w:hAnsi="Arial" w:cs="Arial"/>
          <w:sz w:val="28"/>
          <w:szCs w:val="28"/>
        </w:rPr>
        <w:t xml:space="preserve">’ </w:t>
      </w:r>
      <w:r w:rsidR="00B479CC" w:rsidRPr="00D64B80">
        <w:rPr>
          <w:rFonts w:ascii="Arial" w:hAnsi="Arial" w:cs="Arial"/>
          <w:sz w:val="28"/>
          <w:szCs w:val="28"/>
        </w:rPr>
        <w:t>(Davies et al, 2017)</w:t>
      </w:r>
      <w:r w:rsidR="007E32B8" w:rsidRPr="00D64B80">
        <w:rPr>
          <w:rFonts w:ascii="Arial" w:hAnsi="Arial" w:cs="Arial"/>
          <w:sz w:val="28"/>
          <w:szCs w:val="28"/>
        </w:rPr>
        <w:t>.</w:t>
      </w:r>
    </w:p>
    <w:p w14:paraId="004E389B" w14:textId="77777777" w:rsidR="00443548" w:rsidRPr="00D64B80" w:rsidRDefault="00443548" w:rsidP="002E14C8">
      <w:pPr>
        <w:spacing w:before="0" w:after="0" w:line="276" w:lineRule="auto"/>
        <w:rPr>
          <w:rFonts w:ascii="Arial" w:hAnsi="Arial" w:cs="Arial"/>
          <w:sz w:val="28"/>
          <w:szCs w:val="28"/>
        </w:rPr>
      </w:pPr>
    </w:p>
    <w:p w14:paraId="233140AC" w14:textId="303D550A"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 xml:space="preserve">In the case of PIP, the success of an application and the level of award a person receives is dependent on a points system. </w:t>
      </w:r>
      <w:r w:rsidR="004041BB" w:rsidRPr="00D64B80">
        <w:rPr>
          <w:rFonts w:ascii="Arial" w:hAnsi="Arial" w:cs="Arial"/>
          <w:sz w:val="28"/>
          <w:szCs w:val="28"/>
        </w:rPr>
        <w:t>T</w:t>
      </w:r>
      <w:r w:rsidRPr="00D64B80">
        <w:rPr>
          <w:rFonts w:ascii="Arial" w:hAnsi="Arial" w:cs="Arial"/>
          <w:sz w:val="28"/>
          <w:szCs w:val="28"/>
        </w:rPr>
        <w:t>he case for the needs of blind and partially sighted people inevitably appears to fall short of what is required for an award or the highest level of award (Hill</w:t>
      </w:r>
      <w:r w:rsidRPr="00D64B80">
        <w:rPr>
          <w:rFonts w:ascii="Arial" w:hAnsi="Arial" w:cs="Arial"/>
          <w:i/>
          <w:iCs/>
          <w:sz w:val="28"/>
          <w:szCs w:val="28"/>
        </w:rPr>
        <w:t xml:space="preserve"> </w:t>
      </w:r>
      <w:r w:rsidRPr="00D64B80">
        <w:rPr>
          <w:rFonts w:ascii="Arial" w:hAnsi="Arial" w:cs="Arial"/>
          <w:sz w:val="28"/>
          <w:szCs w:val="28"/>
        </w:rPr>
        <w:t>et al</w:t>
      </w:r>
      <w:r w:rsidRPr="00D64B80">
        <w:rPr>
          <w:rFonts w:ascii="Arial" w:hAnsi="Arial" w:cs="Arial"/>
          <w:i/>
          <w:iCs/>
          <w:sz w:val="28"/>
          <w:szCs w:val="28"/>
        </w:rPr>
        <w:t xml:space="preserve">, </w:t>
      </w:r>
      <w:r w:rsidRPr="00D64B80">
        <w:rPr>
          <w:rFonts w:ascii="Arial" w:hAnsi="Arial" w:cs="Arial"/>
          <w:sz w:val="28"/>
          <w:szCs w:val="28"/>
        </w:rPr>
        <w:t>2015)</w:t>
      </w:r>
      <w:r w:rsidR="004041BB" w:rsidRPr="00D64B80">
        <w:rPr>
          <w:rFonts w:ascii="Arial" w:hAnsi="Arial" w:cs="Arial"/>
          <w:sz w:val="28"/>
          <w:szCs w:val="28"/>
        </w:rPr>
        <w:t>, because of the restriction in the types of questions used in the PIP application forms.</w:t>
      </w:r>
    </w:p>
    <w:p w14:paraId="112DC170" w14:textId="77777777" w:rsidR="00443548" w:rsidRPr="00D64B80" w:rsidRDefault="00443548" w:rsidP="002E14C8">
      <w:pPr>
        <w:spacing w:before="0" w:after="0" w:line="276" w:lineRule="auto"/>
        <w:rPr>
          <w:rFonts w:ascii="Arial" w:hAnsi="Arial" w:cs="Arial"/>
          <w:sz w:val="28"/>
          <w:szCs w:val="28"/>
        </w:rPr>
      </w:pPr>
    </w:p>
    <w:p w14:paraId="338ABCE2" w14:textId="37D685D5" w:rsidR="00B479CC" w:rsidRPr="00D64B80" w:rsidRDefault="00B479CC" w:rsidP="002E14C8">
      <w:pPr>
        <w:spacing w:before="0" w:after="0" w:line="276" w:lineRule="auto"/>
        <w:rPr>
          <w:rStyle w:val="cf01"/>
          <w:rFonts w:ascii="Arial" w:hAnsi="Arial" w:cs="Arial"/>
          <w:sz w:val="28"/>
          <w:szCs w:val="28"/>
        </w:rPr>
      </w:pPr>
      <w:r w:rsidRPr="00D64B80">
        <w:rPr>
          <w:rFonts w:ascii="Arial" w:hAnsi="Arial" w:cs="Arial"/>
          <w:sz w:val="28"/>
          <w:szCs w:val="28"/>
        </w:rPr>
        <w:t>This may lead to what Van Mechelen and Janssens (2017, p.4) refer to as s</w:t>
      </w:r>
      <w:r w:rsidRPr="00D64B80">
        <w:rPr>
          <w:rStyle w:val="cf01"/>
          <w:rFonts w:ascii="Arial" w:hAnsi="Arial" w:cs="Arial"/>
          <w:sz w:val="28"/>
          <w:szCs w:val="28"/>
        </w:rPr>
        <w:t xml:space="preserve">econdary non-take-up, where eligible claimants make a claim for a benefit but are </w:t>
      </w:r>
      <w:r w:rsidR="00057315" w:rsidRPr="00D64B80">
        <w:rPr>
          <w:rStyle w:val="cf01"/>
          <w:rFonts w:ascii="Arial" w:hAnsi="Arial" w:cs="Arial"/>
          <w:sz w:val="28"/>
          <w:szCs w:val="28"/>
        </w:rPr>
        <w:t>‘</w:t>
      </w:r>
      <w:r w:rsidRPr="00D64B80">
        <w:rPr>
          <w:rStyle w:val="cf01"/>
          <w:rFonts w:ascii="Arial" w:hAnsi="Arial" w:cs="Arial"/>
          <w:sz w:val="28"/>
          <w:szCs w:val="28"/>
        </w:rPr>
        <w:t>unrightfully rejected</w:t>
      </w:r>
      <w:r w:rsidR="00057315" w:rsidRPr="00D64B80">
        <w:rPr>
          <w:rStyle w:val="cf01"/>
          <w:rFonts w:ascii="Arial" w:hAnsi="Arial" w:cs="Arial"/>
          <w:sz w:val="28"/>
          <w:szCs w:val="28"/>
        </w:rPr>
        <w:t>’</w:t>
      </w:r>
      <w:r w:rsidRPr="00D64B80">
        <w:rPr>
          <w:rStyle w:val="cf01"/>
          <w:rFonts w:ascii="Arial" w:hAnsi="Arial" w:cs="Arial"/>
          <w:sz w:val="28"/>
          <w:szCs w:val="28"/>
        </w:rPr>
        <w:t xml:space="preserve"> due to </w:t>
      </w:r>
      <w:r w:rsidR="00057315" w:rsidRPr="00D64B80">
        <w:rPr>
          <w:rStyle w:val="cf01"/>
          <w:rFonts w:ascii="Arial" w:hAnsi="Arial" w:cs="Arial"/>
          <w:sz w:val="28"/>
          <w:szCs w:val="28"/>
        </w:rPr>
        <w:t>‘</w:t>
      </w:r>
      <w:r w:rsidRPr="00D64B80">
        <w:rPr>
          <w:rStyle w:val="cf01"/>
          <w:rFonts w:ascii="Arial" w:hAnsi="Arial" w:cs="Arial"/>
          <w:sz w:val="28"/>
          <w:szCs w:val="28"/>
        </w:rPr>
        <w:t>errors in the evaluation procedure.</w:t>
      </w:r>
      <w:r w:rsidR="00057315" w:rsidRPr="00D64B80">
        <w:rPr>
          <w:rStyle w:val="cf01"/>
          <w:rFonts w:ascii="Arial" w:hAnsi="Arial" w:cs="Arial"/>
          <w:sz w:val="28"/>
          <w:szCs w:val="28"/>
        </w:rPr>
        <w:t>’</w:t>
      </w:r>
      <w:r w:rsidRPr="00D64B80">
        <w:rPr>
          <w:rStyle w:val="cf01"/>
          <w:rFonts w:ascii="Arial" w:hAnsi="Arial" w:cs="Arial"/>
          <w:sz w:val="28"/>
          <w:szCs w:val="28"/>
        </w:rPr>
        <w:t xml:space="preserve">  The wider literature demonstrates how unrightful rejection of claims can result from application design, for example if questions more relevant to particular conditions tend to produce lower scores (Machin and McCormack, 2021) or if claimants find application forms inaccessible (Allen et al, 2016; Davies et al, 2017). Secondary non-take up of PIP is also evidenced in the high rate at which initial award decisions are overturned in the claimant’s favour (see discussion of appeals </w:t>
      </w:r>
      <w:r w:rsidR="00C437EF" w:rsidRPr="00D64B80">
        <w:rPr>
          <w:rStyle w:val="cf01"/>
          <w:rFonts w:ascii="Arial" w:hAnsi="Arial" w:cs="Arial"/>
          <w:sz w:val="28"/>
          <w:szCs w:val="28"/>
        </w:rPr>
        <w:t>below)</w:t>
      </w:r>
      <w:r w:rsidRPr="00D64B80">
        <w:rPr>
          <w:rStyle w:val="cf01"/>
          <w:rFonts w:ascii="Arial" w:hAnsi="Arial" w:cs="Arial"/>
          <w:sz w:val="28"/>
          <w:szCs w:val="28"/>
        </w:rPr>
        <w:t>, indicating that there may be many more eligible claimants who do not appeal an initial negative outcome.</w:t>
      </w:r>
    </w:p>
    <w:p w14:paraId="1975281B" w14:textId="77777777" w:rsidR="00443548" w:rsidRPr="002D2D80" w:rsidRDefault="00443548" w:rsidP="002E14C8">
      <w:pPr>
        <w:spacing w:before="0" w:after="0" w:line="276" w:lineRule="auto"/>
        <w:rPr>
          <w:rStyle w:val="cf01"/>
          <w:rFonts w:ascii="Calibri" w:hAnsi="Calibri" w:cs="Calibri"/>
          <w:sz w:val="24"/>
          <w:szCs w:val="24"/>
        </w:rPr>
      </w:pPr>
    </w:p>
    <w:p w14:paraId="3DEE70A0" w14:textId="593BE08C" w:rsidR="00B94D2A" w:rsidRDefault="008C257A" w:rsidP="00B94D2A">
      <w:pPr>
        <w:pStyle w:val="Heading2"/>
        <w:spacing w:line="276" w:lineRule="auto"/>
        <w:rPr>
          <w:rFonts w:ascii="Arial" w:hAnsi="Arial" w:cs="Arial"/>
          <w:color w:val="000000" w:themeColor="text1"/>
        </w:rPr>
      </w:pPr>
      <w:bookmarkStart w:id="12" w:name="_Toc163481040"/>
      <w:r w:rsidRPr="00B94D2A">
        <w:rPr>
          <w:rFonts w:ascii="Arial" w:hAnsi="Arial" w:cs="Arial"/>
          <w:color w:val="000000" w:themeColor="text1"/>
        </w:rPr>
        <w:t>Lack of confidence in healthcare professional expertise</w:t>
      </w:r>
      <w:bookmarkEnd w:id="12"/>
      <w:r w:rsidRPr="00B94D2A">
        <w:rPr>
          <w:rFonts w:ascii="Arial" w:hAnsi="Arial" w:cs="Arial"/>
          <w:color w:val="000000" w:themeColor="text1"/>
        </w:rPr>
        <w:t xml:space="preserve"> </w:t>
      </w:r>
    </w:p>
    <w:p w14:paraId="12722568" w14:textId="77777777" w:rsidR="00B94D2A" w:rsidRPr="00B94D2A" w:rsidRDefault="00B94D2A" w:rsidP="00B94D2A">
      <w:pPr>
        <w:spacing w:before="0" w:after="0" w:line="276" w:lineRule="auto"/>
      </w:pPr>
    </w:p>
    <w:p w14:paraId="124F4EC3" w14:textId="3BD91C96"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Literature on claimant experiences draws attention to concerns around the expertise and understanding of healthcare professionals. Healthcare professionals become involved in the application for PIP, for example, during a face-to-face assessment stage which can occur to collect more information about a person’s conditions or treatments, after the claimant has submitted the application forms and supporting documents (Gov.UK, 2023).</w:t>
      </w:r>
    </w:p>
    <w:p w14:paraId="77314FC5" w14:textId="77777777" w:rsidR="00443548" w:rsidRPr="00D64B80" w:rsidRDefault="00443548" w:rsidP="002E14C8">
      <w:pPr>
        <w:spacing w:before="0" w:after="0" w:line="276" w:lineRule="auto"/>
        <w:rPr>
          <w:rFonts w:ascii="Arial" w:hAnsi="Arial" w:cs="Arial"/>
          <w:sz w:val="28"/>
          <w:szCs w:val="28"/>
        </w:rPr>
      </w:pPr>
    </w:p>
    <w:p w14:paraId="078D4551" w14:textId="442E9A74" w:rsidR="00B479CC" w:rsidRDefault="00B479CC" w:rsidP="002E14C8">
      <w:pPr>
        <w:spacing w:before="0" w:after="0" w:line="276" w:lineRule="auto"/>
        <w:rPr>
          <w:rFonts w:ascii="Arial" w:hAnsi="Arial" w:cs="Arial"/>
          <w:sz w:val="28"/>
          <w:szCs w:val="28"/>
        </w:rPr>
      </w:pPr>
      <w:r w:rsidRPr="00D64B80">
        <w:rPr>
          <w:rFonts w:ascii="Arial" w:hAnsi="Arial" w:cs="Arial"/>
          <w:sz w:val="28"/>
          <w:szCs w:val="28"/>
        </w:rPr>
        <w:t xml:space="preserve">Claimants have reported a lack of confidence in the qualifications of healthcare professionals, who sometimes do not possess medical or professional experience relevant to their particular condition (Davies et </w:t>
      </w:r>
      <w:r w:rsidRPr="00D64B80">
        <w:rPr>
          <w:rFonts w:ascii="Arial" w:hAnsi="Arial" w:cs="Arial"/>
          <w:sz w:val="28"/>
          <w:szCs w:val="28"/>
        </w:rPr>
        <w:lastRenderedPageBreak/>
        <w:t>al</w:t>
      </w:r>
      <w:r w:rsidRPr="00D64B80">
        <w:rPr>
          <w:rFonts w:ascii="Arial" w:hAnsi="Arial" w:cs="Arial"/>
          <w:i/>
          <w:iCs/>
          <w:sz w:val="28"/>
          <w:szCs w:val="28"/>
        </w:rPr>
        <w:t xml:space="preserve">, </w:t>
      </w:r>
      <w:r w:rsidRPr="00D64B80">
        <w:rPr>
          <w:rFonts w:ascii="Arial" w:hAnsi="Arial" w:cs="Arial"/>
          <w:sz w:val="28"/>
          <w:szCs w:val="28"/>
        </w:rPr>
        <w:t xml:space="preserve">2018; Gray, 2014; Gray 2017). In a study with people with sensory loss, interviewees said that their assessors’ occupations, and therefore expertise, </w:t>
      </w:r>
      <w:r w:rsidR="00E92218" w:rsidRPr="00D64B80">
        <w:rPr>
          <w:rFonts w:ascii="Arial" w:hAnsi="Arial" w:cs="Arial"/>
          <w:sz w:val="28"/>
          <w:szCs w:val="28"/>
        </w:rPr>
        <w:t xml:space="preserve">was often in </w:t>
      </w:r>
      <w:r w:rsidRPr="00D64B80">
        <w:rPr>
          <w:rFonts w:ascii="Arial" w:hAnsi="Arial" w:cs="Arial"/>
          <w:sz w:val="28"/>
          <w:szCs w:val="28"/>
        </w:rPr>
        <w:t>unrelated fields, including mental health, gynaecology and occupational therapy (Davies et al</w:t>
      </w:r>
      <w:r w:rsidRPr="00D64B80">
        <w:rPr>
          <w:rFonts w:ascii="Arial" w:hAnsi="Arial" w:cs="Arial"/>
          <w:i/>
          <w:iCs/>
          <w:sz w:val="28"/>
          <w:szCs w:val="28"/>
        </w:rPr>
        <w:t xml:space="preserve">, </w:t>
      </w:r>
      <w:r w:rsidRPr="00D64B80">
        <w:rPr>
          <w:rFonts w:ascii="Arial" w:hAnsi="Arial" w:cs="Arial"/>
          <w:sz w:val="28"/>
          <w:szCs w:val="28"/>
        </w:rPr>
        <w:t>2018). The most recent independent review of PIP assessment found that claimants were not confident in the ability of healthcare professionals to accurately determine or appreciate the impact of their condition, leading Gray (2017, p. 8) to conclude that:</w:t>
      </w:r>
    </w:p>
    <w:p w14:paraId="1FB959BF" w14:textId="77777777" w:rsidR="00267B06" w:rsidRPr="00D64B80" w:rsidRDefault="00267B06" w:rsidP="002E14C8">
      <w:pPr>
        <w:spacing w:before="0" w:after="0" w:line="276" w:lineRule="auto"/>
        <w:rPr>
          <w:rFonts w:ascii="Arial" w:hAnsi="Arial" w:cs="Arial"/>
          <w:sz w:val="28"/>
          <w:szCs w:val="28"/>
        </w:rPr>
      </w:pPr>
    </w:p>
    <w:p w14:paraId="51A8E9ED" w14:textId="745D96C2" w:rsidR="00B479CC" w:rsidRPr="00D64B80" w:rsidRDefault="00443548" w:rsidP="002E14C8">
      <w:pPr>
        <w:spacing w:before="0" w:after="0" w:line="276" w:lineRule="auto"/>
        <w:rPr>
          <w:rFonts w:ascii="Arial" w:eastAsia="Calibri" w:hAnsi="Arial" w:cs="Arial"/>
          <w:sz w:val="28"/>
          <w:szCs w:val="28"/>
        </w:rPr>
      </w:pPr>
      <w:r w:rsidRPr="00D64B80">
        <w:rPr>
          <w:rFonts w:ascii="Arial" w:eastAsia="Calibri" w:hAnsi="Arial" w:cs="Arial"/>
          <w:sz w:val="28"/>
          <w:szCs w:val="28"/>
        </w:rPr>
        <w:t>‘</w:t>
      </w:r>
      <w:r w:rsidR="00B479CC" w:rsidRPr="00D64B80">
        <w:rPr>
          <w:rFonts w:ascii="Arial" w:eastAsia="Calibri" w:hAnsi="Arial" w:cs="Arial"/>
          <w:sz w:val="28"/>
          <w:szCs w:val="28"/>
        </w:rPr>
        <w:t>…whether a Health Professional is a specialist in a particular health condition should not have an impact on their ability to conduct a functional assessment, providing adequate training is in place. However, given that this is a very real concern for claimants, the Department and Assessment Providers should do more to reassure claimants about the adequacy of training given to Health Professionals.</w:t>
      </w:r>
      <w:r w:rsidRPr="00D64B80">
        <w:rPr>
          <w:rFonts w:ascii="Arial" w:eastAsia="Calibri" w:hAnsi="Arial" w:cs="Arial"/>
          <w:sz w:val="28"/>
          <w:szCs w:val="28"/>
        </w:rPr>
        <w:t>’</w:t>
      </w:r>
    </w:p>
    <w:p w14:paraId="1AB1C5D5" w14:textId="77777777" w:rsidR="00443548" w:rsidRPr="00D64B80" w:rsidRDefault="00443548" w:rsidP="002E14C8">
      <w:pPr>
        <w:spacing w:before="0" w:after="0" w:line="276" w:lineRule="auto"/>
        <w:rPr>
          <w:rFonts w:ascii="Arial" w:eastAsia="Calibri" w:hAnsi="Arial" w:cs="Arial"/>
          <w:sz w:val="28"/>
          <w:szCs w:val="28"/>
        </w:rPr>
      </w:pPr>
    </w:p>
    <w:p w14:paraId="5822F719" w14:textId="29BF8358" w:rsidR="00B479CC" w:rsidRPr="00D64B80" w:rsidRDefault="00B479CC" w:rsidP="002E14C8">
      <w:pPr>
        <w:spacing w:before="0" w:after="0" w:line="276" w:lineRule="auto"/>
        <w:rPr>
          <w:rStyle w:val="Hyperlink"/>
          <w:rFonts w:ascii="Arial" w:hAnsi="Arial" w:cs="Arial"/>
          <w:color w:val="auto"/>
          <w:sz w:val="28"/>
          <w:szCs w:val="28"/>
        </w:rPr>
      </w:pPr>
      <w:r w:rsidRPr="00D64B80">
        <w:rPr>
          <w:rFonts w:ascii="Arial" w:eastAsia="Calibri" w:hAnsi="Arial" w:cs="Arial"/>
          <w:sz w:val="28"/>
          <w:szCs w:val="28"/>
        </w:rPr>
        <w:t xml:space="preserve">It is not clear whether training for health care professionals acting as assessors is adequate, however, and claimant experiences indicate that concerns of professional understanding and conduct go beyond claimant perception. </w:t>
      </w:r>
      <w:r w:rsidRPr="00D64B80">
        <w:rPr>
          <w:rFonts w:ascii="Arial" w:hAnsi="Arial" w:cs="Arial"/>
          <w:sz w:val="28"/>
          <w:szCs w:val="28"/>
        </w:rPr>
        <w:t>Claimants want to trust the health care professional as their assessor to relay information about their condition correctly on the assessment form (</w:t>
      </w:r>
      <w:hyperlink r:id="rId15" w:history="1">
        <w:r w:rsidRPr="00D64B80">
          <w:rPr>
            <w:rStyle w:val="Hyperlink"/>
            <w:rFonts w:ascii="Arial" w:hAnsi="Arial" w:cs="Arial"/>
            <w:color w:val="auto"/>
            <w:sz w:val="28"/>
            <w:szCs w:val="28"/>
            <w:u w:val="none"/>
          </w:rPr>
          <w:t>Ellis et al</w:t>
        </w:r>
        <w:r w:rsidRPr="00D64B80">
          <w:rPr>
            <w:rStyle w:val="Hyperlink"/>
            <w:rFonts w:ascii="Arial" w:hAnsi="Arial" w:cs="Arial"/>
            <w:i/>
            <w:iCs/>
            <w:color w:val="auto"/>
            <w:sz w:val="28"/>
            <w:szCs w:val="28"/>
            <w:u w:val="none"/>
          </w:rPr>
          <w:t xml:space="preserve">, </w:t>
        </w:r>
        <w:r w:rsidRPr="00D64B80">
          <w:rPr>
            <w:rStyle w:val="Hyperlink"/>
            <w:rFonts w:ascii="Arial" w:hAnsi="Arial" w:cs="Arial"/>
            <w:color w:val="auto"/>
            <w:sz w:val="28"/>
            <w:szCs w:val="28"/>
            <w:u w:val="none"/>
          </w:rPr>
          <w:t>2015; Ploetner et al, 2020)</w:t>
        </w:r>
      </w:hyperlink>
      <w:r w:rsidRPr="00D64B80">
        <w:rPr>
          <w:rStyle w:val="Hyperlink"/>
          <w:rFonts w:ascii="Arial" w:hAnsi="Arial" w:cs="Arial"/>
          <w:color w:val="auto"/>
          <w:sz w:val="28"/>
          <w:szCs w:val="28"/>
          <w:u w:val="none"/>
        </w:rPr>
        <w:t>. However, a recent conversation analysis study highlighted that assessors can question applicants in ways which minimise their needs and lead them to produce low scores on the assessment (Webb and Albert, 2022). Lacking condition-specific knowledge is also identified as contributing to other aspects of poor practice, with some claimants left upset by the application and assessment process</w:t>
      </w:r>
      <w:r w:rsidR="00FD5C59" w:rsidRPr="00D64B80">
        <w:rPr>
          <w:rStyle w:val="Hyperlink"/>
          <w:rFonts w:ascii="Arial" w:hAnsi="Arial" w:cs="Arial"/>
          <w:color w:val="auto"/>
          <w:sz w:val="28"/>
          <w:szCs w:val="28"/>
          <w:u w:val="none"/>
        </w:rPr>
        <w:t>.</w:t>
      </w:r>
      <w:r w:rsidRPr="00D64B80">
        <w:rPr>
          <w:rStyle w:val="Hyperlink"/>
          <w:rFonts w:ascii="Arial" w:hAnsi="Arial" w:cs="Arial"/>
          <w:color w:val="auto"/>
          <w:sz w:val="28"/>
          <w:szCs w:val="28"/>
          <w:u w:val="none"/>
        </w:rPr>
        <w:t xml:space="preserve"> </w:t>
      </w:r>
      <w:r w:rsidR="00FD5C59" w:rsidRPr="00D64B80">
        <w:rPr>
          <w:rStyle w:val="Hyperlink"/>
          <w:rFonts w:ascii="Arial" w:hAnsi="Arial" w:cs="Arial"/>
          <w:color w:val="auto"/>
          <w:sz w:val="28"/>
          <w:szCs w:val="28"/>
          <w:u w:val="none"/>
        </w:rPr>
        <w:t>F</w:t>
      </w:r>
      <w:r w:rsidRPr="00D64B80">
        <w:rPr>
          <w:rStyle w:val="Hyperlink"/>
          <w:rFonts w:ascii="Arial" w:hAnsi="Arial" w:cs="Arial"/>
          <w:color w:val="auto"/>
          <w:sz w:val="28"/>
          <w:szCs w:val="28"/>
          <w:u w:val="none"/>
        </w:rPr>
        <w:t>or example</w:t>
      </w:r>
      <w:r w:rsidR="00FD5C59" w:rsidRPr="00D64B80">
        <w:rPr>
          <w:rStyle w:val="Hyperlink"/>
          <w:rFonts w:ascii="Arial" w:hAnsi="Arial" w:cs="Arial"/>
          <w:color w:val="auto"/>
          <w:sz w:val="28"/>
          <w:szCs w:val="28"/>
          <w:u w:val="none"/>
        </w:rPr>
        <w:t>,</w:t>
      </w:r>
      <w:r w:rsidRPr="00D64B80">
        <w:rPr>
          <w:rStyle w:val="Hyperlink"/>
          <w:rFonts w:ascii="Arial" w:hAnsi="Arial" w:cs="Arial"/>
          <w:color w:val="auto"/>
          <w:sz w:val="28"/>
          <w:szCs w:val="28"/>
          <w:u w:val="none"/>
        </w:rPr>
        <w:t xml:space="preserve"> in one case a healthcare professional asked a claimant to lock their guide dog away in another room before the face-to-face assessment (Davies et al</w:t>
      </w:r>
      <w:r w:rsidRPr="00D64B80">
        <w:rPr>
          <w:rStyle w:val="Hyperlink"/>
          <w:rFonts w:ascii="Arial" w:hAnsi="Arial" w:cs="Arial"/>
          <w:i/>
          <w:iCs/>
          <w:color w:val="auto"/>
          <w:sz w:val="28"/>
          <w:szCs w:val="28"/>
          <w:u w:val="none"/>
        </w:rPr>
        <w:t xml:space="preserve">, </w:t>
      </w:r>
      <w:r w:rsidRPr="00D64B80">
        <w:rPr>
          <w:rStyle w:val="Hyperlink"/>
          <w:rFonts w:ascii="Arial" w:hAnsi="Arial" w:cs="Arial"/>
          <w:color w:val="auto"/>
          <w:sz w:val="28"/>
          <w:szCs w:val="28"/>
          <w:u w:val="none"/>
        </w:rPr>
        <w:t>2017).</w:t>
      </w:r>
    </w:p>
    <w:p w14:paraId="506E574B" w14:textId="77777777" w:rsidR="00B479CC" w:rsidRPr="0045118E" w:rsidRDefault="00B479CC" w:rsidP="002E14C8">
      <w:pPr>
        <w:spacing w:before="0" w:after="0" w:line="276" w:lineRule="auto"/>
      </w:pPr>
    </w:p>
    <w:p w14:paraId="3417B096" w14:textId="245156E4" w:rsidR="00B479CC" w:rsidRPr="00B94D2A" w:rsidRDefault="00B479CC" w:rsidP="002E14C8">
      <w:pPr>
        <w:pStyle w:val="Heading2"/>
        <w:spacing w:line="276" w:lineRule="auto"/>
        <w:rPr>
          <w:rFonts w:ascii="Arial" w:hAnsi="Arial" w:cs="Arial"/>
          <w:color w:val="000000" w:themeColor="text1"/>
        </w:rPr>
      </w:pPr>
      <w:bookmarkStart w:id="13" w:name="_Toc149741778"/>
      <w:bookmarkStart w:id="14" w:name="_Toc163481041"/>
      <w:r w:rsidRPr="00B94D2A">
        <w:rPr>
          <w:rFonts w:ascii="Arial" w:hAnsi="Arial" w:cs="Arial"/>
          <w:color w:val="000000" w:themeColor="text1"/>
        </w:rPr>
        <w:t xml:space="preserve">Challenges of </w:t>
      </w:r>
      <w:r w:rsidR="008C257A" w:rsidRPr="00B94D2A">
        <w:rPr>
          <w:rFonts w:ascii="Arial" w:hAnsi="Arial" w:cs="Arial"/>
          <w:color w:val="000000" w:themeColor="text1"/>
        </w:rPr>
        <w:t>a</w:t>
      </w:r>
      <w:r w:rsidRPr="00B94D2A">
        <w:rPr>
          <w:rFonts w:ascii="Arial" w:hAnsi="Arial" w:cs="Arial"/>
          <w:color w:val="000000" w:themeColor="text1"/>
        </w:rPr>
        <w:t xml:space="preserve">ttending </w:t>
      </w:r>
      <w:r w:rsidR="008C257A" w:rsidRPr="00B94D2A">
        <w:rPr>
          <w:rFonts w:ascii="Arial" w:hAnsi="Arial" w:cs="Arial"/>
          <w:color w:val="000000" w:themeColor="text1"/>
        </w:rPr>
        <w:t>f</w:t>
      </w:r>
      <w:r w:rsidRPr="00B94D2A">
        <w:rPr>
          <w:rFonts w:ascii="Arial" w:hAnsi="Arial" w:cs="Arial"/>
          <w:color w:val="000000" w:themeColor="text1"/>
        </w:rPr>
        <w:t>ace-to-</w:t>
      </w:r>
      <w:r w:rsidR="008C257A" w:rsidRPr="00B94D2A">
        <w:rPr>
          <w:rFonts w:ascii="Arial" w:hAnsi="Arial" w:cs="Arial"/>
          <w:color w:val="000000" w:themeColor="text1"/>
        </w:rPr>
        <w:t>f</w:t>
      </w:r>
      <w:r w:rsidRPr="00B94D2A">
        <w:rPr>
          <w:rFonts w:ascii="Arial" w:hAnsi="Arial" w:cs="Arial"/>
          <w:color w:val="000000" w:themeColor="text1"/>
        </w:rPr>
        <w:t xml:space="preserve">ace </w:t>
      </w:r>
      <w:r w:rsidR="008C257A" w:rsidRPr="00B94D2A">
        <w:rPr>
          <w:rFonts w:ascii="Arial" w:hAnsi="Arial" w:cs="Arial"/>
          <w:color w:val="000000" w:themeColor="text1"/>
        </w:rPr>
        <w:t>a</w:t>
      </w:r>
      <w:r w:rsidRPr="00B94D2A">
        <w:rPr>
          <w:rFonts w:ascii="Arial" w:hAnsi="Arial" w:cs="Arial"/>
          <w:color w:val="000000" w:themeColor="text1"/>
        </w:rPr>
        <w:t>ssessments</w:t>
      </w:r>
      <w:bookmarkEnd w:id="13"/>
      <w:bookmarkEnd w:id="14"/>
    </w:p>
    <w:p w14:paraId="16404160" w14:textId="77777777" w:rsidR="00443548" w:rsidRDefault="00443548" w:rsidP="002E14C8">
      <w:pPr>
        <w:spacing w:before="0" w:after="0" w:line="276" w:lineRule="auto"/>
      </w:pPr>
    </w:p>
    <w:p w14:paraId="0BDE4A41" w14:textId="57975BA5"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 xml:space="preserve">Face-to-face assessments typically take place in an assessment centre. Applicants can request for the assessment to be carried out in their home, but they are not always made aware of this option. There also seems to be a lack of consistency in what is offered to blind and partially sighted applicants. For example, while some of the participants in the </w:t>
      </w:r>
      <w:r w:rsidRPr="00D64B80">
        <w:rPr>
          <w:rFonts w:ascii="Arial" w:hAnsi="Arial" w:cs="Arial"/>
          <w:sz w:val="28"/>
          <w:szCs w:val="28"/>
        </w:rPr>
        <w:lastRenderedPageBreak/>
        <w:t>study conducted by Ellis et al (2015) expressed surprise at being offered a home visit for the face-to-face assessment without having requested one, Davies et al (2017) found that only those participants who actively asked for a home-based assessment received one.</w:t>
      </w:r>
    </w:p>
    <w:p w14:paraId="7A80051D" w14:textId="77777777" w:rsidR="00443548" w:rsidRPr="00D64B80" w:rsidRDefault="00443548" w:rsidP="002E14C8">
      <w:pPr>
        <w:spacing w:before="0" w:after="0" w:line="276" w:lineRule="auto"/>
        <w:rPr>
          <w:rFonts w:ascii="Arial" w:hAnsi="Arial" w:cs="Arial"/>
          <w:sz w:val="28"/>
          <w:szCs w:val="28"/>
        </w:rPr>
      </w:pPr>
    </w:p>
    <w:p w14:paraId="6BF0A1F9" w14:textId="20C01D96" w:rsidR="00B479CC" w:rsidRPr="00D64B80" w:rsidRDefault="00443548" w:rsidP="002E14C8">
      <w:pPr>
        <w:spacing w:before="0" w:after="0" w:line="276" w:lineRule="auto"/>
        <w:rPr>
          <w:rFonts w:ascii="Arial" w:hAnsi="Arial" w:cs="Arial"/>
          <w:sz w:val="28"/>
          <w:szCs w:val="28"/>
        </w:rPr>
      </w:pPr>
      <w:r w:rsidRPr="00D64B80">
        <w:rPr>
          <w:rFonts w:ascii="Arial" w:hAnsi="Arial" w:cs="Arial"/>
          <w:sz w:val="28"/>
          <w:szCs w:val="28"/>
        </w:rPr>
        <w:t>‘</w:t>
      </w:r>
      <w:r w:rsidR="00B479CC" w:rsidRPr="00D64B80">
        <w:rPr>
          <w:rFonts w:ascii="Arial" w:hAnsi="Arial" w:cs="Arial"/>
          <w:sz w:val="28"/>
          <w:szCs w:val="28"/>
        </w:rPr>
        <w:t xml:space="preserve">From participants’ experiences, the extent or severity of a participant’s </w:t>
      </w:r>
      <w:r w:rsidR="00ED4861" w:rsidRPr="00D64B80">
        <w:rPr>
          <w:rFonts w:ascii="Arial" w:hAnsi="Arial" w:cs="Arial"/>
          <w:sz w:val="28"/>
          <w:szCs w:val="28"/>
        </w:rPr>
        <w:t>sight loss</w:t>
      </w:r>
      <w:r w:rsidR="00B479CC" w:rsidRPr="00D64B80">
        <w:rPr>
          <w:rFonts w:ascii="Arial" w:hAnsi="Arial" w:cs="Arial"/>
          <w:sz w:val="28"/>
          <w:szCs w:val="28"/>
        </w:rPr>
        <w:t xml:space="preserve"> or dual sensory loss did not seem to be a key factor; nor did any detail of participants’ </w:t>
      </w:r>
      <w:r w:rsidR="00ED4861" w:rsidRPr="00D64B80">
        <w:rPr>
          <w:rFonts w:ascii="Arial" w:hAnsi="Arial" w:cs="Arial"/>
          <w:sz w:val="28"/>
          <w:szCs w:val="28"/>
        </w:rPr>
        <w:t>sight loss</w:t>
      </w:r>
      <w:r w:rsidR="00B479CC" w:rsidRPr="00D64B80">
        <w:rPr>
          <w:rFonts w:ascii="Arial" w:hAnsi="Arial" w:cs="Arial"/>
          <w:sz w:val="28"/>
          <w:szCs w:val="28"/>
        </w:rPr>
        <w:t xml:space="preserve"> included on their PIP2 form appear to have been considered. Participants who had stated on their PIP2 form that they found leaving the house alone difficult were still asked to attend a face-to-face consultation at an assessment centre.</w:t>
      </w:r>
      <w:r w:rsidRPr="00D64B80">
        <w:rPr>
          <w:rFonts w:ascii="Arial" w:hAnsi="Arial" w:cs="Arial"/>
          <w:sz w:val="28"/>
          <w:szCs w:val="28"/>
        </w:rPr>
        <w:t xml:space="preserve">’ </w:t>
      </w:r>
      <w:r w:rsidR="00B479CC" w:rsidRPr="00D64B80">
        <w:rPr>
          <w:rFonts w:ascii="Arial" w:hAnsi="Arial" w:cs="Arial"/>
          <w:sz w:val="28"/>
          <w:szCs w:val="28"/>
        </w:rPr>
        <w:t>(Davies et al, 2017, p. 42)</w:t>
      </w:r>
      <w:r w:rsidR="007E32B8" w:rsidRPr="00D64B80">
        <w:rPr>
          <w:rFonts w:ascii="Arial" w:hAnsi="Arial" w:cs="Arial"/>
          <w:sz w:val="28"/>
          <w:szCs w:val="28"/>
        </w:rPr>
        <w:t>.</w:t>
      </w:r>
    </w:p>
    <w:p w14:paraId="0DA17971" w14:textId="77777777" w:rsidR="00443548" w:rsidRPr="00D64B80" w:rsidRDefault="00443548" w:rsidP="002E14C8">
      <w:pPr>
        <w:spacing w:before="0" w:after="0" w:line="276" w:lineRule="auto"/>
        <w:rPr>
          <w:rFonts w:ascii="Arial" w:hAnsi="Arial" w:cs="Arial"/>
          <w:sz w:val="28"/>
          <w:szCs w:val="28"/>
        </w:rPr>
      </w:pPr>
    </w:p>
    <w:p w14:paraId="0982B948" w14:textId="291B0BD3"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 xml:space="preserve">Getting from place to place outside of the home can be very difficult for blind and partially sighted people (Magnus and Lord, 2012; Slade and Edwards, 2015). </w:t>
      </w:r>
      <w:r w:rsidR="00E92218" w:rsidRPr="00D64B80">
        <w:rPr>
          <w:rFonts w:ascii="Arial" w:hAnsi="Arial" w:cs="Arial"/>
          <w:sz w:val="28"/>
          <w:szCs w:val="28"/>
        </w:rPr>
        <w:t>B</w:t>
      </w:r>
      <w:r w:rsidRPr="00D64B80">
        <w:rPr>
          <w:rFonts w:ascii="Arial" w:hAnsi="Arial" w:cs="Arial"/>
          <w:sz w:val="28"/>
          <w:szCs w:val="28"/>
        </w:rPr>
        <w:t>lind and partially sighted claimants expressed concern and difficulties around getting to assessment centres, as they can be far away from their homes, requiring them to navigate unfamiliar transport routes (Davies et al, 2017; Gray, 2014). Issues with assessment venues, such as poor signage and lighting, have also been reported (Hill et al, 2018).</w:t>
      </w:r>
    </w:p>
    <w:p w14:paraId="0EFC25F7" w14:textId="77777777" w:rsidR="00443548" w:rsidRPr="00D64B80" w:rsidRDefault="00443548" w:rsidP="002E14C8">
      <w:pPr>
        <w:spacing w:before="0" w:after="0" w:line="276" w:lineRule="auto"/>
        <w:rPr>
          <w:rFonts w:ascii="Arial" w:hAnsi="Arial" w:cs="Arial"/>
          <w:sz w:val="28"/>
          <w:szCs w:val="28"/>
        </w:rPr>
      </w:pPr>
    </w:p>
    <w:p w14:paraId="770AC151" w14:textId="6AA371BF"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 xml:space="preserve">Evidence from Gray (2014) indicates concern among assessment providers about the low attendance at these face-to-face appointments. In the same study, participants were also critical more generally about how face-to-face appointments were booked and managed. There were issues of </w:t>
      </w:r>
      <w:r w:rsidR="00443548" w:rsidRPr="00D64B80">
        <w:rPr>
          <w:rFonts w:ascii="Arial" w:hAnsi="Arial" w:cs="Arial"/>
          <w:sz w:val="28"/>
          <w:szCs w:val="28"/>
        </w:rPr>
        <w:t>‘</w:t>
      </w:r>
      <w:r w:rsidRPr="00D64B80">
        <w:rPr>
          <w:rFonts w:ascii="Arial" w:hAnsi="Arial" w:cs="Arial"/>
          <w:sz w:val="28"/>
          <w:szCs w:val="28"/>
        </w:rPr>
        <w:t>insufficient notice of appointments, letters received after appointment dates, last minute cancellations and home visit assessors failing to attend</w:t>
      </w:r>
      <w:r w:rsidR="00443548" w:rsidRPr="00D64B80">
        <w:rPr>
          <w:rFonts w:ascii="Arial" w:hAnsi="Arial" w:cs="Arial"/>
          <w:sz w:val="28"/>
          <w:szCs w:val="28"/>
        </w:rPr>
        <w:t>’</w:t>
      </w:r>
      <w:r w:rsidRPr="00D64B80">
        <w:rPr>
          <w:rFonts w:ascii="Arial" w:hAnsi="Arial" w:cs="Arial"/>
          <w:sz w:val="28"/>
          <w:szCs w:val="28"/>
        </w:rPr>
        <w:t xml:space="preserve"> (Gray, 2014, p. 37). These issues have been described by claimants as inconsiderate of the lives of disabled people and their families (Ellis et al</w:t>
      </w:r>
      <w:r w:rsidRPr="00D64B80">
        <w:rPr>
          <w:rFonts w:ascii="Arial" w:hAnsi="Arial" w:cs="Arial"/>
          <w:i/>
          <w:iCs/>
          <w:sz w:val="28"/>
          <w:szCs w:val="28"/>
        </w:rPr>
        <w:t>,</w:t>
      </w:r>
      <w:r w:rsidRPr="00D64B80">
        <w:rPr>
          <w:rFonts w:ascii="Arial" w:hAnsi="Arial" w:cs="Arial"/>
          <w:sz w:val="28"/>
          <w:szCs w:val="28"/>
        </w:rPr>
        <w:t xml:space="preserve"> 2017).</w:t>
      </w:r>
    </w:p>
    <w:p w14:paraId="63506E28" w14:textId="77777777" w:rsidR="00443548" w:rsidRDefault="00443548" w:rsidP="002E14C8">
      <w:pPr>
        <w:spacing w:before="0" w:after="0" w:line="276" w:lineRule="auto"/>
      </w:pPr>
    </w:p>
    <w:p w14:paraId="72A7292C" w14:textId="4C328491" w:rsidR="00B479CC" w:rsidRPr="00B94D2A" w:rsidRDefault="00B479CC" w:rsidP="002E14C8">
      <w:pPr>
        <w:pStyle w:val="Heading2"/>
        <w:spacing w:line="276" w:lineRule="auto"/>
        <w:rPr>
          <w:rFonts w:ascii="Arial" w:hAnsi="Arial" w:cs="Arial"/>
          <w:color w:val="000000" w:themeColor="text1"/>
        </w:rPr>
      </w:pPr>
      <w:bookmarkStart w:id="15" w:name="_Toc149741779"/>
      <w:bookmarkStart w:id="16" w:name="_Toc163481042"/>
      <w:bookmarkStart w:id="17" w:name="_Hlk126924474"/>
      <w:r w:rsidRPr="00B94D2A">
        <w:rPr>
          <w:rFonts w:ascii="Arial" w:hAnsi="Arial" w:cs="Arial"/>
          <w:color w:val="000000" w:themeColor="text1"/>
        </w:rPr>
        <w:t xml:space="preserve">Accessing </w:t>
      </w:r>
      <w:r w:rsidR="008C257A" w:rsidRPr="00B94D2A">
        <w:rPr>
          <w:rFonts w:ascii="Arial" w:hAnsi="Arial" w:cs="Arial"/>
          <w:color w:val="000000" w:themeColor="text1"/>
        </w:rPr>
        <w:t>s</w:t>
      </w:r>
      <w:r w:rsidRPr="00B94D2A">
        <w:rPr>
          <w:rFonts w:ascii="Arial" w:hAnsi="Arial" w:cs="Arial"/>
          <w:color w:val="000000" w:themeColor="text1"/>
        </w:rPr>
        <w:t>upport</w:t>
      </w:r>
      <w:bookmarkEnd w:id="15"/>
      <w:bookmarkEnd w:id="16"/>
    </w:p>
    <w:p w14:paraId="62E0DCCC" w14:textId="77777777" w:rsidR="00443548" w:rsidRDefault="00443548" w:rsidP="002E14C8">
      <w:pPr>
        <w:spacing w:before="0" w:after="0" w:line="276" w:lineRule="auto"/>
      </w:pPr>
    </w:p>
    <w:p w14:paraId="11E37ACB" w14:textId="777D3434"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Blind and partially sighted people may need support to make a claim for a number of reasons</w:t>
      </w:r>
      <w:r w:rsidR="00EF0F56" w:rsidRPr="00D64B80">
        <w:rPr>
          <w:rFonts w:ascii="Arial" w:hAnsi="Arial" w:cs="Arial"/>
          <w:sz w:val="28"/>
          <w:szCs w:val="28"/>
        </w:rPr>
        <w:t>,</w:t>
      </w:r>
      <w:r w:rsidRPr="00D64B80">
        <w:rPr>
          <w:rFonts w:ascii="Arial" w:hAnsi="Arial" w:cs="Arial"/>
          <w:sz w:val="28"/>
          <w:szCs w:val="28"/>
        </w:rPr>
        <w:t xml:space="preserve"> exacerbated by the barriers already presented above. </w:t>
      </w:r>
      <w:r w:rsidR="00322410" w:rsidRPr="00D64B80">
        <w:rPr>
          <w:rFonts w:ascii="Arial" w:hAnsi="Arial" w:cs="Arial"/>
          <w:sz w:val="28"/>
          <w:szCs w:val="28"/>
        </w:rPr>
        <w:t>S</w:t>
      </w:r>
      <w:r w:rsidRPr="00D64B80">
        <w:rPr>
          <w:rFonts w:ascii="Arial" w:hAnsi="Arial" w:cs="Arial"/>
          <w:sz w:val="28"/>
          <w:szCs w:val="28"/>
        </w:rPr>
        <w:t xml:space="preserve">hortcomings in accessibility of DWP correspondence and application forms are key, and can undermine the independence and </w:t>
      </w:r>
      <w:r w:rsidRPr="00D64B80">
        <w:rPr>
          <w:rFonts w:ascii="Arial" w:hAnsi="Arial" w:cs="Arial"/>
          <w:sz w:val="28"/>
          <w:szCs w:val="28"/>
        </w:rPr>
        <w:lastRenderedPageBreak/>
        <w:t xml:space="preserve">privacy of blind and partially sighted people (Hill et al, 2018). Support makes a crucial difference to the application process. Douglas et al (2008, p. 8) found that blind and partially sighted people were more likely to receive a positive outcome for </w:t>
      </w:r>
      <w:r w:rsidR="004D3758" w:rsidRPr="00D64B80">
        <w:rPr>
          <w:rFonts w:ascii="Arial" w:hAnsi="Arial" w:cs="Arial"/>
          <w:sz w:val="28"/>
          <w:szCs w:val="28"/>
        </w:rPr>
        <w:t>DLA</w:t>
      </w:r>
      <w:r w:rsidRPr="00D64B80">
        <w:rPr>
          <w:rFonts w:ascii="Arial" w:hAnsi="Arial" w:cs="Arial"/>
          <w:sz w:val="28"/>
          <w:szCs w:val="28"/>
        </w:rPr>
        <w:t xml:space="preserve"> when they had received advice:</w:t>
      </w:r>
    </w:p>
    <w:p w14:paraId="5EEA7052" w14:textId="03CE135B" w:rsidR="00B479CC" w:rsidRPr="00D64B80" w:rsidRDefault="00443548" w:rsidP="002E14C8">
      <w:pPr>
        <w:spacing w:before="0" w:after="0" w:line="276" w:lineRule="auto"/>
        <w:rPr>
          <w:rFonts w:ascii="Arial" w:hAnsi="Arial" w:cs="Arial"/>
          <w:sz w:val="28"/>
          <w:szCs w:val="28"/>
        </w:rPr>
      </w:pPr>
      <w:r w:rsidRPr="00D64B80">
        <w:rPr>
          <w:rFonts w:ascii="Arial" w:hAnsi="Arial" w:cs="Arial"/>
          <w:sz w:val="28"/>
          <w:szCs w:val="28"/>
        </w:rPr>
        <w:t>‘</w:t>
      </w:r>
      <w:r w:rsidR="00B479CC" w:rsidRPr="00D64B80">
        <w:rPr>
          <w:rFonts w:ascii="Arial" w:hAnsi="Arial" w:cs="Arial"/>
          <w:sz w:val="28"/>
          <w:szCs w:val="28"/>
        </w:rPr>
        <w:t>There is clear evidence that receiving advice is associated with successful application for DLA (60</w:t>
      </w:r>
      <w:r w:rsidR="008C257A" w:rsidRPr="00D64B80">
        <w:rPr>
          <w:rFonts w:ascii="Arial" w:hAnsi="Arial" w:cs="Arial"/>
          <w:sz w:val="28"/>
          <w:szCs w:val="28"/>
        </w:rPr>
        <w:t xml:space="preserve"> per cent</w:t>
      </w:r>
      <w:r w:rsidR="00B479CC" w:rsidRPr="00D64B80">
        <w:rPr>
          <w:rFonts w:ascii="Arial" w:hAnsi="Arial" w:cs="Arial"/>
          <w:sz w:val="28"/>
          <w:szCs w:val="28"/>
        </w:rPr>
        <w:t xml:space="preserve"> of those who had successfully applied for DLA had received advice, compared to 38</w:t>
      </w:r>
      <w:r w:rsidR="008C257A" w:rsidRPr="00D64B80">
        <w:rPr>
          <w:rFonts w:ascii="Arial" w:hAnsi="Arial" w:cs="Arial"/>
          <w:sz w:val="28"/>
          <w:szCs w:val="28"/>
        </w:rPr>
        <w:t xml:space="preserve"> per cent</w:t>
      </w:r>
      <w:r w:rsidR="00B479CC" w:rsidRPr="00D64B80">
        <w:rPr>
          <w:rFonts w:ascii="Arial" w:hAnsi="Arial" w:cs="Arial"/>
          <w:sz w:val="28"/>
          <w:szCs w:val="28"/>
        </w:rPr>
        <w:t xml:space="preserve"> of those who were unsuccessful).</w:t>
      </w:r>
      <w:r w:rsidRPr="00D64B80">
        <w:rPr>
          <w:rFonts w:ascii="Arial" w:hAnsi="Arial" w:cs="Arial"/>
          <w:sz w:val="28"/>
          <w:szCs w:val="28"/>
        </w:rPr>
        <w:t>’</w:t>
      </w:r>
    </w:p>
    <w:p w14:paraId="7608867F" w14:textId="77777777" w:rsidR="00443548" w:rsidRPr="00D64B80" w:rsidRDefault="00443548" w:rsidP="002E14C8">
      <w:pPr>
        <w:spacing w:before="0" w:after="0" w:line="276" w:lineRule="auto"/>
        <w:rPr>
          <w:rFonts w:ascii="Arial" w:hAnsi="Arial" w:cs="Arial"/>
          <w:sz w:val="28"/>
          <w:szCs w:val="28"/>
        </w:rPr>
      </w:pPr>
    </w:p>
    <w:p w14:paraId="62E3EAEE" w14:textId="338AE313"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 xml:space="preserve">To overcome the barriers of the application process for social security payments, support is often necessary. However, many blind and partially sighted people lack access to support. According to Slade and Edwards (2015, p. 7), </w:t>
      </w:r>
      <w:r w:rsidR="00443548" w:rsidRPr="00D64B80">
        <w:rPr>
          <w:rFonts w:ascii="Arial" w:hAnsi="Arial" w:cs="Arial"/>
          <w:sz w:val="28"/>
          <w:szCs w:val="28"/>
        </w:rPr>
        <w:t>‘</w:t>
      </w:r>
      <w:r w:rsidRPr="00D64B80">
        <w:rPr>
          <w:rFonts w:ascii="Arial" w:hAnsi="Arial" w:cs="Arial"/>
          <w:sz w:val="28"/>
          <w:szCs w:val="28"/>
        </w:rPr>
        <w:t>four out of every 10 blind and partially sighted people [feel] moderately or completely cut off from the people and things around them</w:t>
      </w:r>
      <w:r w:rsidR="00443548" w:rsidRPr="00D64B80">
        <w:rPr>
          <w:rFonts w:ascii="Arial" w:hAnsi="Arial" w:cs="Arial"/>
          <w:sz w:val="28"/>
          <w:szCs w:val="28"/>
        </w:rPr>
        <w:t>’</w:t>
      </w:r>
      <w:r w:rsidRPr="00D64B80">
        <w:rPr>
          <w:rFonts w:ascii="Arial" w:hAnsi="Arial" w:cs="Arial"/>
          <w:sz w:val="28"/>
          <w:szCs w:val="28"/>
        </w:rPr>
        <w:t>. People may not have access to support from friends and family, or may find that asking them for support inhibits their privacy (Davies et al, 2017; Hill et al, 2018).</w:t>
      </w:r>
    </w:p>
    <w:p w14:paraId="2322CD3D" w14:textId="77777777" w:rsidR="00443548" w:rsidRPr="00D64B80" w:rsidRDefault="00443548" w:rsidP="002E14C8">
      <w:pPr>
        <w:spacing w:before="0" w:after="0" w:line="276" w:lineRule="auto"/>
        <w:rPr>
          <w:rFonts w:ascii="Arial" w:hAnsi="Arial" w:cs="Arial"/>
          <w:sz w:val="28"/>
          <w:szCs w:val="28"/>
        </w:rPr>
      </w:pPr>
    </w:p>
    <w:p w14:paraId="5CB890F0" w14:textId="30005FAC" w:rsidR="00B479CC" w:rsidRPr="00D64B80" w:rsidRDefault="00B479CC" w:rsidP="002E14C8">
      <w:pPr>
        <w:spacing w:before="0" w:after="0" w:line="276" w:lineRule="auto"/>
        <w:rPr>
          <w:rFonts w:ascii="Arial" w:hAnsi="Arial" w:cs="Arial"/>
          <w:sz w:val="28"/>
          <w:szCs w:val="28"/>
        </w:rPr>
      </w:pPr>
      <w:r w:rsidRPr="00D64B80">
        <w:rPr>
          <w:rFonts w:ascii="Arial" w:hAnsi="Arial" w:cs="Arial"/>
          <w:sz w:val="28"/>
          <w:szCs w:val="28"/>
        </w:rPr>
        <w:t xml:space="preserve">Davies et al (2017) found that blind and partially sighted people living alone were less likely to rely on family for support in making a claim and were more likely to look to organisations and charities instead. While this kind of formal support is considered </w:t>
      </w:r>
      <w:r w:rsidR="00443548" w:rsidRPr="00D64B80">
        <w:rPr>
          <w:rFonts w:ascii="Arial" w:hAnsi="Arial" w:cs="Arial"/>
          <w:sz w:val="28"/>
          <w:szCs w:val="28"/>
        </w:rPr>
        <w:t>‘</w:t>
      </w:r>
      <w:r w:rsidRPr="00D64B80">
        <w:rPr>
          <w:rFonts w:ascii="Arial" w:hAnsi="Arial" w:cs="Arial"/>
          <w:sz w:val="28"/>
          <w:szCs w:val="28"/>
        </w:rPr>
        <w:t>reliable and trustworthy</w:t>
      </w:r>
      <w:r w:rsidR="00443548" w:rsidRPr="00D64B80">
        <w:rPr>
          <w:rFonts w:ascii="Arial" w:hAnsi="Arial" w:cs="Arial"/>
          <w:sz w:val="28"/>
          <w:szCs w:val="28"/>
        </w:rPr>
        <w:t>’</w:t>
      </w:r>
      <w:r w:rsidRPr="00D64B80">
        <w:rPr>
          <w:rFonts w:ascii="Arial" w:hAnsi="Arial" w:cs="Arial"/>
          <w:sz w:val="28"/>
          <w:szCs w:val="28"/>
        </w:rPr>
        <w:t xml:space="preserve"> (Davies et al, 2017, p. 34), there is a concern among users that services are restricted due to staffing and funding issues (Ellis et al, 2015).</w:t>
      </w:r>
    </w:p>
    <w:p w14:paraId="2F9D3748" w14:textId="77777777" w:rsidR="00B479CC" w:rsidRDefault="00B479CC" w:rsidP="002E14C8">
      <w:pPr>
        <w:spacing w:before="0" w:after="0" w:line="276" w:lineRule="auto"/>
      </w:pPr>
    </w:p>
    <w:p w14:paraId="3D5E94CE" w14:textId="0D3A40DB" w:rsidR="00B479CC" w:rsidRPr="00B94D2A" w:rsidRDefault="00B479CC" w:rsidP="002E14C8">
      <w:pPr>
        <w:pStyle w:val="Heading2"/>
        <w:spacing w:line="276" w:lineRule="auto"/>
        <w:rPr>
          <w:rFonts w:ascii="Arial" w:hAnsi="Arial" w:cs="Arial"/>
          <w:color w:val="000000" w:themeColor="text1"/>
        </w:rPr>
      </w:pPr>
      <w:bookmarkStart w:id="18" w:name="_Toc149741780"/>
      <w:bookmarkStart w:id="19" w:name="_Toc163481043"/>
      <w:bookmarkEnd w:id="17"/>
      <w:r w:rsidRPr="00B94D2A">
        <w:rPr>
          <w:rFonts w:ascii="Arial" w:hAnsi="Arial" w:cs="Arial"/>
          <w:color w:val="000000" w:themeColor="text1"/>
        </w:rPr>
        <w:t xml:space="preserve">Applicant </w:t>
      </w:r>
      <w:r w:rsidR="008C257A" w:rsidRPr="00B94D2A">
        <w:rPr>
          <w:rFonts w:ascii="Arial" w:hAnsi="Arial" w:cs="Arial"/>
          <w:color w:val="000000" w:themeColor="text1"/>
        </w:rPr>
        <w:t>i</w:t>
      </w:r>
      <w:r w:rsidRPr="00B94D2A">
        <w:rPr>
          <w:rFonts w:ascii="Arial" w:hAnsi="Arial" w:cs="Arial"/>
          <w:color w:val="000000" w:themeColor="text1"/>
        </w:rPr>
        <w:t xml:space="preserve">nput, </w:t>
      </w:r>
      <w:r w:rsidR="008C257A" w:rsidRPr="00B94D2A">
        <w:rPr>
          <w:rFonts w:ascii="Arial" w:hAnsi="Arial" w:cs="Arial"/>
          <w:color w:val="000000" w:themeColor="text1"/>
        </w:rPr>
        <w:t>a</w:t>
      </w:r>
      <w:r w:rsidRPr="00B94D2A">
        <w:rPr>
          <w:rFonts w:ascii="Arial" w:hAnsi="Arial" w:cs="Arial"/>
          <w:color w:val="000000" w:themeColor="text1"/>
        </w:rPr>
        <w:t xml:space="preserve">ppeals and </w:t>
      </w:r>
      <w:r w:rsidR="008C257A" w:rsidRPr="00B94D2A">
        <w:rPr>
          <w:rFonts w:ascii="Arial" w:hAnsi="Arial" w:cs="Arial"/>
          <w:color w:val="000000" w:themeColor="text1"/>
        </w:rPr>
        <w:t>w</w:t>
      </w:r>
      <w:r w:rsidRPr="00B94D2A">
        <w:rPr>
          <w:rFonts w:ascii="Arial" w:hAnsi="Arial" w:cs="Arial"/>
          <w:color w:val="000000" w:themeColor="text1"/>
        </w:rPr>
        <w:t xml:space="preserve">aiting </w:t>
      </w:r>
      <w:r w:rsidR="008C257A" w:rsidRPr="00B94D2A">
        <w:rPr>
          <w:rFonts w:ascii="Arial" w:hAnsi="Arial" w:cs="Arial"/>
          <w:color w:val="000000" w:themeColor="text1"/>
        </w:rPr>
        <w:t>t</w:t>
      </w:r>
      <w:r w:rsidRPr="00B94D2A">
        <w:rPr>
          <w:rFonts w:ascii="Arial" w:hAnsi="Arial" w:cs="Arial"/>
          <w:color w:val="000000" w:themeColor="text1"/>
        </w:rPr>
        <w:t>imes</w:t>
      </w:r>
      <w:bookmarkEnd w:id="18"/>
      <w:bookmarkEnd w:id="19"/>
      <w:r w:rsidRPr="00B94D2A">
        <w:rPr>
          <w:rFonts w:ascii="Arial" w:hAnsi="Arial" w:cs="Arial"/>
          <w:color w:val="000000" w:themeColor="text1"/>
        </w:rPr>
        <w:t xml:space="preserve"> </w:t>
      </w:r>
    </w:p>
    <w:p w14:paraId="4A2E5817" w14:textId="77777777" w:rsidR="0036335A" w:rsidRDefault="0036335A" w:rsidP="002E14C8">
      <w:pPr>
        <w:spacing w:before="0" w:after="0" w:line="276" w:lineRule="auto"/>
      </w:pPr>
    </w:p>
    <w:p w14:paraId="707F7FE5" w14:textId="32CBA965" w:rsidR="00B479CC" w:rsidRPr="00F9310A" w:rsidRDefault="00B479CC" w:rsidP="002E14C8">
      <w:pPr>
        <w:spacing w:before="0" w:after="0" w:line="276" w:lineRule="auto"/>
        <w:rPr>
          <w:rFonts w:ascii="Arial" w:hAnsi="Arial" w:cs="Arial"/>
          <w:sz w:val="28"/>
          <w:szCs w:val="28"/>
        </w:rPr>
      </w:pPr>
      <w:r w:rsidRPr="00F9310A">
        <w:rPr>
          <w:rFonts w:ascii="Arial" w:hAnsi="Arial" w:cs="Arial"/>
          <w:sz w:val="28"/>
          <w:szCs w:val="28"/>
        </w:rPr>
        <w:t>Multiple issues relating to time can be off-putting for applicants and have the potential to lead to non-take-up. This includes the waiting and processing times of applications, applicant deadlines, and the further input required of applicants when they need to appeal decisions or because of changes to award periods.</w:t>
      </w:r>
    </w:p>
    <w:p w14:paraId="78106A6E" w14:textId="77777777" w:rsidR="0036335A" w:rsidRPr="00F9310A" w:rsidRDefault="0036335A" w:rsidP="002E14C8">
      <w:pPr>
        <w:spacing w:before="0" w:after="0" w:line="276" w:lineRule="auto"/>
        <w:rPr>
          <w:rFonts w:ascii="Arial" w:hAnsi="Arial" w:cs="Arial"/>
          <w:sz w:val="28"/>
          <w:szCs w:val="28"/>
        </w:rPr>
      </w:pPr>
    </w:p>
    <w:p w14:paraId="665A64F5" w14:textId="64CB0707" w:rsidR="00B479CC" w:rsidRPr="00F9310A" w:rsidRDefault="00B479CC" w:rsidP="002E14C8">
      <w:pPr>
        <w:spacing w:before="0" w:after="0" w:line="276" w:lineRule="auto"/>
        <w:rPr>
          <w:rFonts w:ascii="Arial" w:hAnsi="Arial" w:cs="Arial"/>
          <w:sz w:val="28"/>
          <w:szCs w:val="28"/>
        </w:rPr>
      </w:pPr>
      <w:r w:rsidRPr="00F9310A">
        <w:rPr>
          <w:rFonts w:ascii="Arial" w:hAnsi="Arial" w:cs="Arial"/>
          <w:sz w:val="28"/>
          <w:szCs w:val="28"/>
        </w:rPr>
        <w:t xml:space="preserve">Application delays and waiting times are frustrating and have been linked to deteriorating health among applicants (Gray, 2014). Ellis et al (2015) found that although the DWP had proposed a target wait time between initial PIP application and assessment of six weeks, the wait could be much longer, with several of their participants waiting between </w:t>
      </w:r>
      <w:r w:rsidRPr="00F9310A">
        <w:rPr>
          <w:rFonts w:ascii="Arial" w:hAnsi="Arial" w:cs="Arial"/>
          <w:sz w:val="28"/>
          <w:szCs w:val="28"/>
        </w:rPr>
        <w:lastRenderedPageBreak/>
        <w:t>seven and 11 months. A comparison of Gray (2014) and Gray (2017) suggests that the wait for an award decision has reduced overall, however waiting times can vary widely from case to case.</w:t>
      </w:r>
      <w:r w:rsidR="00A93281">
        <w:rPr>
          <w:rFonts w:ascii="Arial" w:hAnsi="Arial" w:cs="Arial"/>
          <w:sz w:val="28"/>
          <w:szCs w:val="28"/>
        </w:rPr>
        <w:t xml:space="preserve"> </w:t>
      </w:r>
      <w:r w:rsidR="001E0F4F">
        <w:rPr>
          <w:rFonts w:ascii="Arial" w:hAnsi="Arial" w:cs="Arial"/>
          <w:sz w:val="28"/>
          <w:szCs w:val="28"/>
        </w:rPr>
        <w:t xml:space="preserve">A </w:t>
      </w:r>
      <w:r w:rsidR="00B10F1E">
        <w:rPr>
          <w:rFonts w:ascii="Arial" w:hAnsi="Arial" w:cs="Arial"/>
          <w:sz w:val="28"/>
          <w:szCs w:val="28"/>
        </w:rPr>
        <w:t>r</w:t>
      </w:r>
      <w:r w:rsidR="001E0F4F">
        <w:rPr>
          <w:rFonts w:ascii="Arial" w:hAnsi="Arial" w:cs="Arial"/>
          <w:sz w:val="28"/>
          <w:szCs w:val="28"/>
        </w:rPr>
        <w:t xml:space="preserve">ecent </w:t>
      </w:r>
      <w:r w:rsidR="00F30536" w:rsidRPr="0072538B">
        <w:rPr>
          <w:rFonts w:ascii="Arial" w:hAnsi="Arial" w:cs="Arial"/>
          <w:sz w:val="28"/>
          <w:szCs w:val="28"/>
        </w:rPr>
        <w:t>Parliamentary Question</w:t>
      </w:r>
      <w:r w:rsidR="001E0F4F">
        <w:rPr>
          <w:rFonts w:ascii="Arial" w:hAnsi="Arial" w:cs="Arial"/>
          <w:sz w:val="28"/>
          <w:szCs w:val="28"/>
        </w:rPr>
        <w:t xml:space="preserve"> </w:t>
      </w:r>
      <w:r w:rsidR="004622FD">
        <w:rPr>
          <w:rFonts w:ascii="Arial" w:hAnsi="Arial" w:cs="Arial"/>
          <w:sz w:val="28"/>
          <w:szCs w:val="28"/>
        </w:rPr>
        <w:t xml:space="preserve">showed </w:t>
      </w:r>
      <w:r w:rsidR="008A1EFF">
        <w:rPr>
          <w:rFonts w:ascii="Arial" w:hAnsi="Arial" w:cs="Arial"/>
          <w:sz w:val="28"/>
          <w:szCs w:val="28"/>
        </w:rPr>
        <w:t xml:space="preserve">the average </w:t>
      </w:r>
      <w:r w:rsidR="00E91161">
        <w:rPr>
          <w:rFonts w:ascii="Arial" w:hAnsi="Arial" w:cs="Arial"/>
          <w:sz w:val="28"/>
          <w:szCs w:val="28"/>
        </w:rPr>
        <w:t>time to process PIP applications</w:t>
      </w:r>
      <w:r w:rsidR="00416042">
        <w:rPr>
          <w:rFonts w:ascii="Arial" w:hAnsi="Arial" w:cs="Arial"/>
          <w:sz w:val="28"/>
          <w:szCs w:val="28"/>
        </w:rPr>
        <w:t xml:space="preserve"> remain</w:t>
      </w:r>
      <w:r w:rsidR="004622FD">
        <w:rPr>
          <w:rFonts w:ascii="Arial" w:hAnsi="Arial" w:cs="Arial"/>
          <w:sz w:val="28"/>
          <w:szCs w:val="28"/>
        </w:rPr>
        <w:t>s</w:t>
      </w:r>
      <w:r w:rsidR="00416042">
        <w:rPr>
          <w:rFonts w:ascii="Arial" w:hAnsi="Arial" w:cs="Arial"/>
          <w:sz w:val="28"/>
          <w:szCs w:val="28"/>
        </w:rPr>
        <w:t xml:space="preserve"> high, sta</w:t>
      </w:r>
      <w:r w:rsidR="004622FD">
        <w:rPr>
          <w:rFonts w:ascii="Arial" w:hAnsi="Arial" w:cs="Arial"/>
          <w:sz w:val="28"/>
          <w:szCs w:val="28"/>
        </w:rPr>
        <w:t>nding at 15 weeks</w:t>
      </w:r>
      <w:r w:rsidR="00E91161">
        <w:rPr>
          <w:rFonts w:ascii="Arial" w:hAnsi="Arial" w:cs="Arial"/>
          <w:sz w:val="28"/>
          <w:szCs w:val="28"/>
        </w:rPr>
        <w:t xml:space="preserve"> </w:t>
      </w:r>
      <w:r w:rsidR="002C5F16">
        <w:rPr>
          <w:rFonts w:ascii="Arial" w:hAnsi="Arial" w:cs="Arial"/>
          <w:sz w:val="28"/>
          <w:szCs w:val="28"/>
        </w:rPr>
        <w:t>in</w:t>
      </w:r>
      <w:r w:rsidR="002C5F16" w:rsidRPr="002C5F16">
        <w:rPr>
          <w:rFonts w:ascii="Arial" w:hAnsi="Arial" w:cs="Arial"/>
          <w:sz w:val="28"/>
          <w:szCs w:val="28"/>
        </w:rPr>
        <w:t xml:space="preserve"> July</w:t>
      </w:r>
      <w:r w:rsidR="002C5F16">
        <w:rPr>
          <w:rFonts w:ascii="Arial" w:hAnsi="Arial" w:cs="Arial"/>
          <w:sz w:val="28"/>
          <w:szCs w:val="28"/>
        </w:rPr>
        <w:t xml:space="preserve"> 2023</w:t>
      </w:r>
      <w:r w:rsidR="00B92E27">
        <w:rPr>
          <w:rFonts w:ascii="Arial" w:hAnsi="Arial" w:cs="Arial"/>
          <w:sz w:val="28"/>
          <w:szCs w:val="28"/>
        </w:rPr>
        <w:t xml:space="preserve"> (Hansard</w:t>
      </w:r>
      <w:r w:rsidR="00F30536">
        <w:rPr>
          <w:rFonts w:ascii="Arial" w:hAnsi="Arial" w:cs="Arial"/>
          <w:sz w:val="28"/>
          <w:szCs w:val="28"/>
        </w:rPr>
        <w:t>, 2023)</w:t>
      </w:r>
      <w:r w:rsidR="002C5F16" w:rsidRPr="002C5F16">
        <w:rPr>
          <w:rFonts w:ascii="Arial" w:hAnsi="Arial" w:cs="Arial"/>
          <w:sz w:val="28"/>
          <w:szCs w:val="28"/>
        </w:rPr>
        <w:t>.</w:t>
      </w:r>
      <w:r w:rsidR="001E0F4F">
        <w:rPr>
          <w:rFonts w:ascii="Arial" w:hAnsi="Arial" w:cs="Arial"/>
          <w:sz w:val="28"/>
          <w:szCs w:val="28"/>
        </w:rPr>
        <w:t xml:space="preserve"> </w:t>
      </w:r>
    </w:p>
    <w:p w14:paraId="4B48862E" w14:textId="77777777" w:rsidR="0036335A" w:rsidRPr="00F9310A" w:rsidRDefault="0036335A" w:rsidP="002E14C8">
      <w:pPr>
        <w:spacing w:before="0" w:after="0" w:line="276" w:lineRule="auto"/>
        <w:rPr>
          <w:rFonts w:ascii="Arial" w:hAnsi="Arial" w:cs="Arial"/>
          <w:sz w:val="28"/>
          <w:szCs w:val="28"/>
        </w:rPr>
      </w:pPr>
    </w:p>
    <w:p w14:paraId="34DFF315" w14:textId="5D116F62" w:rsidR="00B479CC" w:rsidRPr="00F9310A" w:rsidRDefault="00B479CC" w:rsidP="002E14C8">
      <w:pPr>
        <w:spacing w:before="0" w:after="0" w:line="276" w:lineRule="auto"/>
        <w:rPr>
          <w:rFonts w:ascii="Arial" w:hAnsi="Arial" w:cs="Arial"/>
          <w:sz w:val="28"/>
          <w:szCs w:val="28"/>
        </w:rPr>
      </w:pPr>
      <w:r w:rsidRPr="00F9310A">
        <w:rPr>
          <w:rFonts w:ascii="Arial" w:hAnsi="Arial" w:cs="Arial"/>
          <w:sz w:val="28"/>
          <w:szCs w:val="28"/>
        </w:rPr>
        <w:t>Application timings are more stringent however when it comes to the deadlines placed upon applicants. For example, applicants for PIP must complete the application within one month of receiving it. Given that blind and partially sighted people have often reported receiving DWP correspondence in inappropriate formats, and given that they may often need to arrange for support from family, friends or different organisations, this could make meeting application deadlines a significant challenge (Gray, 2014; RNIB, 2012).</w:t>
      </w:r>
    </w:p>
    <w:p w14:paraId="029D352A" w14:textId="77777777" w:rsidR="0036335A" w:rsidRPr="00F9310A" w:rsidRDefault="0036335A" w:rsidP="002E14C8">
      <w:pPr>
        <w:spacing w:before="0" w:after="0" w:line="276" w:lineRule="auto"/>
        <w:rPr>
          <w:rFonts w:ascii="Arial" w:hAnsi="Arial" w:cs="Arial"/>
          <w:sz w:val="28"/>
          <w:szCs w:val="28"/>
        </w:rPr>
      </w:pPr>
    </w:p>
    <w:p w14:paraId="0E7D2B92" w14:textId="449E02D7" w:rsidR="00B479CC" w:rsidRPr="00F9310A" w:rsidRDefault="00B479CC" w:rsidP="002E14C8">
      <w:pPr>
        <w:spacing w:before="0" w:after="0" w:line="276" w:lineRule="auto"/>
        <w:rPr>
          <w:rFonts w:ascii="Arial" w:hAnsi="Arial" w:cs="Arial"/>
          <w:sz w:val="28"/>
          <w:szCs w:val="28"/>
        </w:rPr>
      </w:pPr>
      <w:r w:rsidRPr="00F9310A">
        <w:rPr>
          <w:rFonts w:ascii="Arial" w:hAnsi="Arial" w:cs="Arial"/>
          <w:sz w:val="28"/>
          <w:szCs w:val="28"/>
        </w:rPr>
        <w:t xml:space="preserve">Machin and McCormack (2021, p. 2) highlight that an important difference </w:t>
      </w:r>
      <w:r w:rsidR="0036335A" w:rsidRPr="00F9310A">
        <w:rPr>
          <w:rFonts w:ascii="Arial" w:hAnsi="Arial" w:cs="Arial"/>
          <w:sz w:val="28"/>
          <w:szCs w:val="28"/>
        </w:rPr>
        <w:t>‘</w:t>
      </w:r>
      <w:r w:rsidRPr="00F9310A">
        <w:rPr>
          <w:rFonts w:ascii="Arial" w:hAnsi="Arial" w:cs="Arial"/>
          <w:sz w:val="28"/>
          <w:szCs w:val="28"/>
        </w:rPr>
        <w:t>between DLA and PIP is that most PIP awards are for a fixed period and subject to review, this is the case even for claimants with permanent conditions.</w:t>
      </w:r>
      <w:r w:rsidR="0036335A" w:rsidRPr="00F9310A">
        <w:rPr>
          <w:rFonts w:ascii="Arial" w:hAnsi="Arial" w:cs="Arial"/>
          <w:sz w:val="28"/>
          <w:szCs w:val="28"/>
        </w:rPr>
        <w:t>’</w:t>
      </w:r>
      <w:r w:rsidRPr="00F9310A">
        <w:rPr>
          <w:rFonts w:ascii="Arial" w:hAnsi="Arial" w:cs="Arial"/>
          <w:sz w:val="28"/>
          <w:szCs w:val="28"/>
        </w:rPr>
        <w:t xml:space="preserve"> The requirement to fill out applications for support at regular intervals and to repeatedly prove one’s needs can become draining and stressful (Disability Rights UK, 2018; Hill et al, 2018; Machin and McCormack, 2021). People with mental health needs eligible for benefits have been observed to withdraw from the application process reporting they have felt unable to continue, even though they were receiving support as part of a benefits outreach project (Frost-Gaskin et al, 2003). Ellis et al (2015, p. 29) described a participant who expressed </w:t>
      </w:r>
      <w:r w:rsidR="0036335A" w:rsidRPr="00F9310A">
        <w:rPr>
          <w:rFonts w:ascii="Arial" w:hAnsi="Arial" w:cs="Arial"/>
          <w:sz w:val="28"/>
          <w:szCs w:val="28"/>
        </w:rPr>
        <w:t>‘</w:t>
      </w:r>
      <w:r w:rsidRPr="00F9310A">
        <w:rPr>
          <w:rFonts w:ascii="Arial" w:hAnsi="Arial" w:cs="Arial"/>
          <w:sz w:val="28"/>
          <w:szCs w:val="28"/>
        </w:rPr>
        <w:t>a sense of world weariness</w:t>
      </w:r>
      <w:r w:rsidR="0036335A" w:rsidRPr="00F9310A">
        <w:rPr>
          <w:rFonts w:ascii="Arial" w:hAnsi="Arial" w:cs="Arial"/>
          <w:sz w:val="28"/>
          <w:szCs w:val="28"/>
        </w:rPr>
        <w:t>’</w:t>
      </w:r>
      <w:r w:rsidRPr="00F9310A">
        <w:rPr>
          <w:rFonts w:ascii="Arial" w:hAnsi="Arial" w:cs="Arial"/>
          <w:sz w:val="28"/>
          <w:szCs w:val="28"/>
        </w:rPr>
        <w:t xml:space="preserve"> at needing to fit PIP applications into her busy schedule. In the same study, it was found that applicants could find this especially frustrating where a lot of documentation already existed about their needs, as demonstrated in the case of ‘Sophie’:</w:t>
      </w:r>
    </w:p>
    <w:p w14:paraId="7A00FA57" w14:textId="1A75C6FD" w:rsidR="00B479CC" w:rsidRPr="00F9310A" w:rsidRDefault="0036335A" w:rsidP="002E14C8">
      <w:pPr>
        <w:spacing w:before="0" w:after="0" w:line="276" w:lineRule="auto"/>
        <w:rPr>
          <w:rFonts w:ascii="Arial" w:hAnsi="Arial" w:cs="Arial"/>
          <w:sz w:val="28"/>
          <w:szCs w:val="28"/>
        </w:rPr>
      </w:pPr>
      <w:r w:rsidRPr="00F9310A">
        <w:rPr>
          <w:rFonts w:ascii="Arial" w:hAnsi="Arial" w:cs="Arial"/>
          <w:sz w:val="28"/>
          <w:szCs w:val="28"/>
        </w:rPr>
        <w:t>‘</w:t>
      </w:r>
      <w:r w:rsidR="00B479CC" w:rsidRPr="00F9310A">
        <w:rPr>
          <w:rFonts w:ascii="Arial" w:hAnsi="Arial" w:cs="Arial"/>
          <w:sz w:val="28"/>
          <w:szCs w:val="28"/>
        </w:rPr>
        <w:t>Sophie, because she had been in receipt of DLA since she was six months old, expected DWP to have knowledge of her vision loss, including previous letters from doctors and consultants, so did not provide additional documentation (e.g. visual impairment registration status, GP and consultant letters, speech and language reports, physiotherapy reports) when applying for PIP.</w:t>
      </w:r>
      <w:r w:rsidRPr="00F9310A">
        <w:rPr>
          <w:rFonts w:ascii="Arial" w:hAnsi="Arial" w:cs="Arial"/>
          <w:sz w:val="28"/>
          <w:szCs w:val="28"/>
        </w:rPr>
        <w:t xml:space="preserve">’ </w:t>
      </w:r>
      <w:r w:rsidR="00B479CC" w:rsidRPr="00F9310A">
        <w:rPr>
          <w:rFonts w:ascii="Arial" w:hAnsi="Arial" w:cs="Arial"/>
          <w:sz w:val="28"/>
          <w:szCs w:val="28"/>
        </w:rPr>
        <w:t>(Ellis et al, 2015, p. 29)</w:t>
      </w:r>
      <w:r w:rsidR="007E32B8" w:rsidRPr="00F9310A">
        <w:rPr>
          <w:rFonts w:ascii="Arial" w:hAnsi="Arial" w:cs="Arial"/>
          <w:sz w:val="28"/>
          <w:szCs w:val="28"/>
        </w:rPr>
        <w:t>.</w:t>
      </w:r>
    </w:p>
    <w:p w14:paraId="733C31FE" w14:textId="77777777" w:rsidR="0036335A" w:rsidRPr="00F9310A" w:rsidRDefault="0036335A" w:rsidP="002E14C8">
      <w:pPr>
        <w:spacing w:before="0" w:after="0" w:line="276" w:lineRule="auto"/>
        <w:rPr>
          <w:rFonts w:ascii="Arial" w:hAnsi="Arial" w:cs="Arial"/>
          <w:sz w:val="28"/>
          <w:szCs w:val="28"/>
        </w:rPr>
      </w:pPr>
    </w:p>
    <w:p w14:paraId="1290E34E" w14:textId="1CB6FA2D" w:rsidR="00B479CC" w:rsidRPr="00F9310A" w:rsidRDefault="00B479CC" w:rsidP="002E14C8">
      <w:pPr>
        <w:spacing w:before="0" w:after="0" w:line="276" w:lineRule="auto"/>
        <w:rPr>
          <w:rFonts w:ascii="Arial" w:hAnsi="Arial" w:cs="Arial"/>
          <w:sz w:val="28"/>
          <w:szCs w:val="28"/>
        </w:rPr>
      </w:pPr>
      <w:r w:rsidRPr="00F9310A">
        <w:rPr>
          <w:rFonts w:ascii="Arial" w:hAnsi="Arial" w:cs="Arial"/>
          <w:sz w:val="28"/>
          <w:szCs w:val="28"/>
        </w:rPr>
        <w:t>Applicant input can also go beyond the application itself. For example, making follow-up phone calls to chase the progress of an application or to seek clarification can be stressful as well as time-consuming.</w:t>
      </w:r>
    </w:p>
    <w:p w14:paraId="076AA674" w14:textId="77777777" w:rsidR="0036335A" w:rsidRPr="00F9310A" w:rsidRDefault="0036335A" w:rsidP="002E14C8">
      <w:pPr>
        <w:spacing w:before="0" w:after="0" w:line="276" w:lineRule="auto"/>
        <w:rPr>
          <w:rFonts w:ascii="Arial" w:hAnsi="Arial" w:cs="Arial"/>
          <w:sz w:val="28"/>
          <w:szCs w:val="28"/>
        </w:rPr>
      </w:pPr>
    </w:p>
    <w:p w14:paraId="79CE3256" w14:textId="335F894A" w:rsidR="00B479CC" w:rsidRPr="00F9310A" w:rsidRDefault="0036335A" w:rsidP="002E14C8">
      <w:pPr>
        <w:spacing w:before="0" w:after="0" w:line="276" w:lineRule="auto"/>
        <w:rPr>
          <w:rFonts w:ascii="Arial" w:hAnsi="Arial" w:cs="Arial"/>
          <w:sz w:val="28"/>
          <w:szCs w:val="28"/>
        </w:rPr>
      </w:pPr>
      <w:r w:rsidRPr="00F9310A">
        <w:rPr>
          <w:rFonts w:ascii="Arial" w:hAnsi="Arial" w:cs="Arial"/>
          <w:sz w:val="28"/>
          <w:szCs w:val="28"/>
        </w:rPr>
        <w:t>‘</w:t>
      </w:r>
      <w:r w:rsidR="00B479CC" w:rsidRPr="00F9310A">
        <w:rPr>
          <w:rFonts w:ascii="Arial" w:hAnsi="Arial" w:cs="Arial"/>
          <w:sz w:val="28"/>
          <w:szCs w:val="28"/>
        </w:rPr>
        <w:t>…claimants and those who supported them frequently expressed frustration at not knowing how long the claims process would take nor being able to find out the status of their claim. This led to numerous repeat telephone calls to the Department and assessment providers because nobody could provide the information the claimant sought; similar telephone calls were noted by the Review during site visits. A claimant at a discussion group described telephoning the Department and the assessment provider at the same time every Monday morning over several months to see if there was any progress.</w:t>
      </w:r>
      <w:r w:rsidRPr="00F9310A">
        <w:rPr>
          <w:rFonts w:ascii="Arial" w:hAnsi="Arial" w:cs="Arial"/>
          <w:sz w:val="28"/>
          <w:szCs w:val="28"/>
        </w:rPr>
        <w:t xml:space="preserve">’ </w:t>
      </w:r>
      <w:r w:rsidR="00B479CC" w:rsidRPr="00F9310A">
        <w:rPr>
          <w:rFonts w:ascii="Arial" w:hAnsi="Arial" w:cs="Arial"/>
          <w:sz w:val="28"/>
          <w:szCs w:val="28"/>
        </w:rPr>
        <w:t>(Gray, 2014, p. 33)</w:t>
      </w:r>
      <w:r w:rsidR="007E32B8" w:rsidRPr="00F9310A">
        <w:rPr>
          <w:rFonts w:ascii="Arial" w:hAnsi="Arial" w:cs="Arial"/>
          <w:sz w:val="28"/>
          <w:szCs w:val="28"/>
        </w:rPr>
        <w:t>.</w:t>
      </w:r>
    </w:p>
    <w:p w14:paraId="6F4F64CE" w14:textId="77777777" w:rsidR="0036335A" w:rsidRPr="00F9310A" w:rsidRDefault="0036335A" w:rsidP="002E14C8">
      <w:pPr>
        <w:spacing w:before="0" w:after="0" w:line="276" w:lineRule="auto"/>
        <w:rPr>
          <w:rFonts w:ascii="Arial" w:hAnsi="Arial" w:cs="Arial"/>
          <w:sz w:val="28"/>
          <w:szCs w:val="28"/>
        </w:rPr>
      </w:pPr>
    </w:p>
    <w:p w14:paraId="766DFCCF" w14:textId="07187E52" w:rsidR="00B479CC" w:rsidRPr="00F9310A" w:rsidRDefault="00B479CC" w:rsidP="002E14C8">
      <w:pPr>
        <w:spacing w:before="0" w:after="0" w:line="276" w:lineRule="auto"/>
        <w:rPr>
          <w:rFonts w:ascii="Arial" w:hAnsi="Arial" w:cs="Arial"/>
          <w:sz w:val="28"/>
          <w:szCs w:val="28"/>
        </w:rPr>
      </w:pPr>
      <w:r w:rsidRPr="00F9310A">
        <w:rPr>
          <w:rFonts w:ascii="Arial" w:hAnsi="Arial" w:cs="Arial"/>
          <w:sz w:val="28"/>
          <w:szCs w:val="28"/>
        </w:rPr>
        <w:t>Applicants also need to invest time and resources to appeal negative outcomes, for example if they receive a lower payment rate than anticipated, or if their application is rejected. Douglas et al (2008) found that more than a quarter of their blind and partially sighted participants needed to appeal an initial decision to receive their eventual rate of award: 35</w:t>
      </w:r>
      <w:r w:rsidR="003F5094" w:rsidRPr="00F9310A">
        <w:rPr>
          <w:rFonts w:ascii="Arial" w:hAnsi="Arial" w:cs="Arial"/>
          <w:sz w:val="28"/>
          <w:szCs w:val="28"/>
        </w:rPr>
        <w:t xml:space="preserve"> per cent</w:t>
      </w:r>
      <w:r w:rsidRPr="00F9310A">
        <w:rPr>
          <w:rFonts w:ascii="Arial" w:hAnsi="Arial" w:cs="Arial"/>
          <w:sz w:val="28"/>
          <w:szCs w:val="28"/>
        </w:rPr>
        <w:t xml:space="preserve"> for the care component and 25</w:t>
      </w:r>
      <w:r w:rsidR="008C257A" w:rsidRPr="00F9310A">
        <w:rPr>
          <w:rFonts w:ascii="Arial" w:hAnsi="Arial" w:cs="Arial"/>
          <w:sz w:val="28"/>
          <w:szCs w:val="28"/>
        </w:rPr>
        <w:t xml:space="preserve"> per cent</w:t>
      </w:r>
      <w:r w:rsidRPr="00F9310A">
        <w:rPr>
          <w:rFonts w:ascii="Arial" w:hAnsi="Arial" w:cs="Arial"/>
          <w:sz w:val="28"/>
          <w:szCs w:val="28"/>
        </w:rPr>
        <w:t xml:space="preserve"> for the mobility component of DLA; and 23</w:t>
      </w:r>
      <w:r w:rsidR="003F5094" w:rsidRPr="00F9310A">
        <w:rPr>
          <w:rFonts w:ascii="Arial" w:hAnsi="Arial" w:cs="Arial"/>
          <w:sz w:val="28"/>
          <w:szCs w:val="28"/>
        </w:rPr>
        <w:t xml:space="preserve"> per cent</w:t>
      </w:r>
      <w:r w:rsidRPr="00F9310A">
        <w:rPr>
          <w:rFonts w:ascii="Arial" w:hAnsi="Arial" w:cs="Arial"/>
          <w:sz w:val="28"/>
          <w:szCs w:val="28"/>
        </w:rPr>
        <w:t xml:space="preserve"> for </w:t>
      </w:r>
      <w:r w:rsidR="004D3758" w:rsidRPr="00F9310A">
        <w:rPr>
          <w:rFonts w:ascii="Arial" w:hAnsi="Arial" w:cs="Arial"/>
          <w:sz w:val="28"/>
          <w:szCs w:val="28"/>
        </w:rPr>
        <w:t>AA</w:t>
      </w:r>
      <w:r w:rsidRPr="00F9310A">
        <w:rPr>
          <w:rFonts w:ascii="Arial" w:hAnsi="Arial" w:cs="Arial"/>
          <w:sz w:val="28"/>
          <w:szCs w:val="28"/>
        </w:rPr>
        <w:t xml:space="preserve">. </w:t>
      </w:r>
      <w:r w:rsidR="004D3758" w:rsidRPr="00F9310A">
        <w:rPr>
          <w:rFonts w:ascii="Arial" w:hAnsi="Arial" w:cs="Arial"/>
          <w:sz w:val="28"/>
          <w:szCs w:val="28"/>
        </w:rPr>
        <w:t>Within</w:t>
      </w:r>
      <w:r w:rsidRPr="00F9310A">
        <w:rPr>
          <w:rFonts w:ascii="Arial" w:hAnsi="Arial" w:cs="Arial"/>
          <w:sz w:val="28"/>
          <w:szCs w:val="28"/>
        </w:rPr>
        <w:t xml:space="preserve"> the PIP appeals process, for example, applicants have one month from the outcome notification date to request a mandatory reconsideration, where they have received a negative outcome. Requesting a mandatory reconsideration first involves completing and sending a seven-page form or making the request over the telephone. Claimants reportedly feel sceptical of the reconsideration stage:</w:t>
      </w:r>
    </w:p>
    <w:p w14:paraId="53B6C003" w14:textId="77777777" w:rsidR="002E14C8" w:rsidRPr="00F9310A" w:rsidRDefault="002E14C8" w:rsidP="002E14C8">
      <w:pPr>
        <w:spacing w:before="0" w:after="0" w:line="276" w:lineRule="auto"/>
        <w:rPr>
          <w:rFonts w:ascii="Arial" w:hAnsi="Arial" w:cs="Arial"/>
          <w:sz w:val="28"/>
          <w:szCs w:val="28"/>
        </w:rPr>
      </w:pPr>
    </w:p>
    <w:p w14:paraId="332B519A" w14:textId="7322AA41" w:rsidR="00B479CC" w:rsidRPr="00F9310A" w:rsidRDefault="0036335A" w:rsidP="002E14C8">
      <w:pPr>
        <w:spacing w:before="0" w:after="0" w:line="276" w:lineRule="auto"/>
        <w:rPr>
          <w:rFonts w:ascii="Arial" w:hAnsi="Arial" w:cs="Arial"/>
          <w:sz w:val="28"/>
          <w:szCs w:val="28"/>
        </w:rPr>
      </w:pPr>
      <w:r w:rsidRPr="00F9310A">
        <w:rPr>
          <w:rFonts w:ascii="Arial" w:hAnsi="Arial" w:cs="Arial"/>
          <w:sz w:val="28"/>
          <w:szCs w:val="28"/>
        </w:rPr>
        <w:t>‘</w:t>
      </w:r>
      <w:r w:rsidR="00B479CC" w:rsidRPr="00F9310A">
        <w:rPr>
          <w:rFonts w:ascii="Arial" w:hAnsi="Arial" w:cs="Arial"/>
          <w:sz w:val="28"/>
          <w:szCs w:val="28"/>
        </w:rPr>
        <w:t>…in particular in relation to the provision of Further Evidence. Many felt that their evidence was ignored, with the reconsideration process being deemed to be a ‘rubber stamp’ rather than a thorough audit of the original decision.</w:t>
      </w:r>
      <w:r w:rsidRPr="00F9310A">
        <w:rPr>
          <w:rFonts w:ascii="Arial" w:hAnsi="Arial" w:cs="Arial"/>
          <w:sz w:val="28"/>
          <w:szCs w:val="28"/>
        </w:rPr>
        <w:t xml:space="preserve">’ </w:t>
      </w:r>
      <w:r w:rsidR="00B479CC" w:rsidRPr="00F9310A">
        <w:rPr>
          <w:rFonts w:ascii="Arial" w:hAnsi="Arial" w:cs="Arial"/>
          <w:sz w:val="28"/>
          <w:szCs w:val="28"/>
        </w:rPr>
        <w:t>(Gray 2017, p. 45)</w:t>
      </w:r>
      <w:r w:rsidR="007E32B8" w:rsidRPr="00F9310A">
        <w:rPr>
          <w:rFonts w:ascii="Arial" w:hAnsi="Arial" w:cs="Arial"/>
          <w:sz w:val="28"/>
          <w:szCs w:val="28"/>
        </w:rPr>
        <w:t>.</w:t>
      </w:r>
    </w:p>
    <w:p w14:paraId="1FE64BA7" w14:textId="77777777" w:rsidR="00B479CC" w:rsidRPr="00F9310A" w:rsidRDefault="00B479CC" w:rsidP="002E14C8">
      <w:pPr>
        <w:spacing w:before="0" w:after="0" w:line="276" w:lineRule="auto"/>
        <w:rPr>
          <w:rFonts w:ascii="Arial" w:hAnsi="Arial" w:cs="Arial"/>
          <w:sz w:val="28"/>
          <w:szCs w:val="28"/>
        </w:rPr>
      </w:pPr>
    </w:p>
    <w:p w14:paraId="60F0FCD0" w14:textId="6C50BF5D" w:rsidR="00B479CC" w:rsidRPr="00F9310A" w:rsidRDefault="00B479CC" w:rsidP="002E14C8">
      <w:pPr>
        <w:spacing w:before="0" w:after="0" w:line="276" w:lineRule="auto"/>
        <w:rPr>
          <w:rFonts w:ascii="Arial" w:hAnsi="Arial" w:cs="Arial"/>
          <w:sz w:val="28"/>
          <w:szCs w:val="28"/>
        </w:rPr>
      </w:pPr>
      <w:r w:rsidRPr="00F9310A">
        <w:rPr>
          <w:rFonts w:ascii="Arial" w:hAnsi="Arial" w:cs="Arial"/>
          <w:sz w:val="28"/>
          <w:szCs w:val="28"/>
        </w:rPr>
        <w:t xml:space="preserve">Furthermore, </w:t>
      </w:r>
      <w:r w:rsidR="0036335A" w:rsidRPr="00F9310A">
        <w:rPr>
          <w:rFonts w:ascii="Arial" w:hAnsi="Arial" w:cs="Arial"/>
          <w:sz w:val="28"/>
          <w:szCs w:val="28"/>
        </w:rPr>
        <w:t>‘</w:t>
      </w:r>
      <w:r w:rsidRPr="00F9310A">
        <w:rPr>
          <w:rFonts w:ascii="Arial" w:hAnsi="Arial" w:cs="Arial"/>
          <w:sz w:val="28"/>
          <w:szCs w:val="28"/>
        </w:rPr>
        <w:t>not many decisions are overturned at this stage</w:t>
      </w:r>
      <w:r w:rsidR="0036335A" w:rsidRPr="00F9310A">
        <w:rPr>
          <w:rFonts w:ascii="Arial" w:hAnsi="Arial" w:cs="Arial"/>
          <w:sz w:val="28"/>
          <w:szCs w:val="28"/>
        </w:rPr>
        <w:t>’</w:t>
      </w:r>
      <w:r w:rsidRPr="00F9310A">
        <w:rPr>
          <w:rFonts w:ascii="Arial" w:hAnsi="Arial" w:cs="Arial"/>
          <w:sz w:val="28"/>
          <w:szCs w:val="28"/>
        </w:rPr>
        <w:t xml:space="preserve"> (Citizens Advice, 2023) – that is, the initial reconsideration stage – and many </w:t>
      </w:r>
      <w:r w:rsidRPr="00F9310A">
        <w:rPr>
          <w:rFonts w:ascii="Arial" w:hAnsi="Arial" w:cs="Arial"/>
          <w:sz w:val="28"/>
          <w:szCs w:val="28"/>
        </w:rPr>
        <w:lastRenderedPageBreak/>
        <w:t>applicants need to take their appeal to tribunal. Many decisions (68</w:t>
      </w:r>
      <w:r w:rsidR="003F5094" w:rsidRPr="00F9310A">
        <w:rPr>
          <w:rFonts w:ascii="Arial" w:hAnsi="Arial" w:cs="Arial"/>
          <w:sz w:val="28"/>
          <w:szCs w:val="28"/>
        </w:rPr>
        <w:t xml:space="preserve"> per cent</w:t>
      </w:r>
      <w:r w:rsidRPr="00F9310A">
        <w:rPr>
          <w:rFonts w:ascii="Arial" w:hAnsi="Arial" w:cs="Arial"/>
          <w:sz w:val="28"/>
          <w:szCs w:val="28"/>
        </w:rPr>
        <w:t xml:space="preserve"> of all initial PIP decisions between April 2013 and June 2022, according to DWP (2022)) are overturned in the applicant’s favour on appeal in tribunals, calling into question the reliability of assessments. The appeals process itself can have adverse effects on the applicant, as </w:t>
      </w:r>
      <w:r w:rsidR="0036335A" w:rsidRPr="00F9310A">
        <w:rPr>
          <w:rFonts w:ascii="Arial" w:hAnsi="Arial" w:cs="Arial"/>
          <w:sz w:val="28"/>
          <w:szCs w:val="28"/>
        </w:rPr>
        <w:t>‘</w:t>
      </w:r>
      <w:r w:rsidRPr="00F9310A">
        <w:rPr>
          <w:rFonts w:ascii="Arial" w:hAnsi="Arial" w:cs="Arial"/>
          <w:sz w:val="28"/>
          <w:szCs w:val="28"/>
        </w:rPr>
        <w:t>continued scrutiny of these participants’ sensory impairment caused additional stress</w:t>
      </w:r>
      <w:r w:rsidR="0036335A" w:rsidRPr="00F9310A">
        <w:rPr>
          <w:rFonts w:ascii="Arial" w:hAnsi="Arial" w:cs="Arial"/>
          <w:sz w:val="28"/>
          <w:szCs w:val="28"/>
        </w:rPr>
        <w:t>’</w:t>
      </w:r>
      <w:r w:rsidRPr="00F9310A">
        <w:rPr>
          <w:rFonts w:ascii="Arial" w:hAnsi="Arial" w:cs="Arial"/>
          <w:sz w:val="28"/>
          <w:szCs w:val="28"/>
        </w:rPr>
        <w:t xml:space="preserve"> (Davies et al, 2017, p. 9). Professionals included in Gray’s (2017) PIP review expressed concern that the lengthy and stressful process of appealing award decisions could contribute to the ill health of applicants. With all the potential applicant input burden in mind, people may be deterred from making a claim.</w:t>
      </w:r>
    </w:p>
    <w:p w14:paraId="181FABC7" w14:textId="77777777" w:rsidR="00B479CC" w:rsidRDefault="00B479CC" w:rsidP="002E14C8">
      <w:pPr>
        <w:spacing w:before="0" w:after="0" w:line="276" w:lineRule="auto"/>
      </w:pPr>
    </w:p>
    <w:p w14:paraId="120DC092" w14:textId="1B7FF747" w:rsidR="00B479CC" w:rsidRPr="00B94D2A" w:rsidRDefault="00B479CC" w:rsidP="002E14C8">
      <w:pPr>
        <w:pStyle w:val="Heading2"/>
        <w:spacing w:line="276" w:lineRule="auto"/>
        <w:rPr>
          <w:rFonts w:ascii="Arial" w:hAnsi="Arial" w:cs="Arial"/>
          <w:color w:val="000000" w:themeColor="text1"/>
        </w:rPr>
      </w:pPr>
      <w:bookmarkStart w:id="20" w:name="_Toc149741781"/>
      <w:bookmarkStart w:id="21" w:name="_Toc163481044"/>
      <w:r w:rsidRPr="00B94D2A">
        <w:rPr>
          <w:rFonts w:ascii="Arial" w:hAnsi="Arial" w:cs="Arial"/>
          <w:color w:val="000000" w:themeColor="text1"/>
        </w:rPr>
        <w:t xml:space="preserve">Welfare </w:t>
      </w:r>
      <w:r w:rsidR="008C257A" w:rsidRPr="00B94D2A">
        <w:rPr>
          <w:rFonts w:ascii="Arial" w:hAnsi="Arial" w:cs="Arial"/>
          <w:color w:val="000000" w:themeColor="text1"/>
        </w:rPr>
        <w:t>s</w:t>
      </w:r>
      <w:r w:rsidRPr="00B94D2A">
        <w:rPr>
          <w:rFonts w:ascii="Arial" w:hAnsi="Arial" w:cs="Arial"/>
          <w:color w:val="000000" w:themeColor="text1"/>
        </w:rPr>
        <w:t>tigma</w:t>
      </w:r>
      <w:bookmarkEnd w:id="20"/>
      <w:bookmarkEnd w:id="21"/>
    </w:p>
    <w:p w14:paraId="28153318" w14:textId="77777777" w:rsidR="0036335A" w:rsidRDefault="0036335A" w:rsidP="002E14C8">
      <w:pPr>
        <w:spacing w:before="0" w:after="0" w:line="276" w:lineRule="auto"/>
      </w:pPr>
    </w:p>
    <w:p w14:paraId="34A15B42" w14:textId="21006AFD" w:rsidR="00B479CC" w:rsidRPr="00F9310A" w:rsidRDefault="00B479CC" w:rsidP="002E14C8">
      <w:pPr>
        <w:spacing w:before="0" w:after="0" w:line="276" w:lineRule="auto"/>
        <w:rPr>
          <w:rFonts w:ascii="Arial" w:hAnsi="Arial" w:cs="Arial"/>
          <w:sz w:val="28"/>
          <w:szCs w:val="28"/>
        </w:rPr>
      </w:pPr>
      <w:r w:rsidRPr="00F9310A">
        <w:rPr>
          <w:rFonts w:ascii="Arial" w:hAnsi="Arial" w:cs="Arial"/>
          <w:sz w:val="28"/>
          <w:szCs w:val="28"/>
        </w:rPr>
        <w:t>Finally, there may be a higher-level barrier which discourages eligible claimants from accessing social security benefits, namely welfare stigma and internalised feelings of guilt and shame.</w:t>
      </w:r>
    </w:p>
    <w:p w14:paraId="0ACA11DA" w14:textId="77777777" w:rsidR="0036335A" w:rsidRPr="00F9310A" w:rsidRDefault="0036335A" w:rsidP="002E14C8">
      <w:pPr>
        <w:spacing w:before="0" w:after="0" w:line="276" w:lineRule="auto"/>
        <w:rPr>
          <w:rFonts w:ascii="Arial" w:hAnsi="Arial" w:cs="Arial"/>
          <w:sz w:val="28"/>
          <w:szCs w:val="28"/>
        </w:rPr>
      </w:pPr>
    </w:p>
    <w:p w14:paraId="2B2296AD" w14:textId="6B6AD5FE" w:rsidR="00B479CC" w:rsidRPr="00F9310A" w:rsidRDefault="0036335A" w:rsidP="002E14C8">
      <w:pPr>
        <w:spacing w:before="0" w:after="0" w:line="276" w:lineRule="auto"/>
        <w:rPr>
          <w:rFonts w:ascii="Arial" w:hAnsi="Arial" w:cs="Arial"/>
          <w:sz w:val="28"/>
          <w:szCs w:val="28"/>
          <w:shd w:val="clear" w:color="auto" w:fill="FFFFFF"/>
        </w:rPr>
      </w:pPr>
      <w:r w:rsidRPr="00F9310A">
        <w:rPr>
          <w:rFonts w:ascii="Arial" w:hAnsi="Arial" w:cs="Arial"/>
          <w:sz w:val="28"/>
          <w:szCs w:val="28"/>
          <w:shd w:val="clear" w:color="auto" w:fill="FFFFFF"/>
        </w:rPr>
        <w:t>‘</w:t>
      </w:r>
      <w:r w:rsidR="00B479CC" w:rsidRPr="00F9310A">
        <w:rPr>
          <w:rFonts w:ascii="Arial" w:hAnsi="Arial" w:cs="Arial"/>
          <w:sz w:val="28"/>
          <w:szCs w:val="28"/>
          <w:shd w:val="clear" w:color="auto" w:fill="FFFFFF"/>
        </w:rPr>
        <w:t>Welfare stigma…occurs when claimants either perceive claiming benefits as associated with a devalued identity (personal stigma), or perceive that others devalue claimants</w:t>
      </w:r>
      <w:r w:rsidR="00B479CC" w:rsidRPr="00F9310A">
        <w:rPr>
          <w:rFonts w:ascii="Arial" w:hAnsi="Arial" w:cs="Arial"/>
          <w:sz w:val="28"/>
          <w:szCs w:val="28"/>
        </w:rPr>
        <w:t xml:space="preserve"> (stigmatisation).</w:t>
      </w:r>
      <w:r w:rsidRPr="00F9310A">
        <w:rPr>
          <w:rFonts w:ascii="Arial" w:hAnsi="Arial" w:cs="Arial"/>
          <w:sz w:val="28"/>
          <w:szCs w:val="28"/>
        </w:rPr>
        <w:t xml:space="preserve">’ </w:t>
      </w:r>
      <w:r w:rsidR="00B479CC" w:rsidRPr="00F9310A">
        <w:rPr>
          <w:rFonts w:ascii="Arial" w:hAnsi="Arial" w:cs="Arial"/>
          <w:sz w:val="28"/>
          <w:szCs w:val="28"/>
          <w:shd w:val="clear" w:color="auto" w:fill="FFFFFF"/>
        </w:rPr>
        <w:t>(Tarshish, 2022, p. 3)</w:t>
      </w:r>
      <w:r w:rsidR="00DE6A33" w:rsidRPr="00F9310A">
        <w:rPr>
          <w:rFonts w:ascii="Arial" w:hAnsi="Arial" w:cs="Arial"/>
          <w:sz w:val="28"/>
          <w:szCs w:val="28"/>
          <w:shd w:val="clear" w:color="auto" w:fill="FFFFFF"/>
        </w:rPr>
        <w:t>.</w:t>
      </w:r>
    </w:p>
    <w:p w14:paraId="6423F189" w14:textId="77777777" w:rsidR="0036335A" w:rsidRPr="00F9310A" w:rsidRDefault="0036335A" w:rsidP="002E14C8">
      <w:pPr>
        <w:spacing w:before="0" w:after="0" w:line="276" w:lineRule="auto"/>
        <w:rPr>
          <w:rFonts w:ascii="Arial" w:hAnsi="Arial" w:cs="Arial"/>
          <w:sz w:val="28"/>
          <w:szCs w:val="28"/>
        </w:rPr>
      </w:pPr>
    </w:p>
    <w:p w14:paraId="68FB346D" w14:textId="2C768F21" w:rsidR="00B479CC" w:rsidRPr="00F9310A" w:rsidRDefault="00B479CC" w:rsidP="002E14C8">
      <w:pPr>
        <w:spacing w:before="0" w:after="0" w:line="276" w:lineRule="auto"/>
        <w:rPr>
          <w:rFonts w:ascii="Arial" w:hAnsi="Arial" w:cs="Arial"/>
          <w:sz w:val="28"/>
          <w:szCs w:val="28"/>
        </w:rPr>
      </w:pPr>
      <w:bookmarkStart w:id="22" w:name="_Hlk127970897"/>
      <w:r w:rsidRPr="00F9310A">
        <w:rPr>
          <w:rFonts w:ascii="Arial" w:hAnsi="Arial" w:cs="Arial"/>
          <w:sz w:val="28"/>
          <w:szCs w:val="28"/>
        </w:rPr>
        <w:t xml:space="preserve">Ellis et al (2015, p. 8) found that some of their blind and partially sighted participants expressed </w:t>
      </w:r>
      <w:r w:rsidR="0074088E" w:rsidRPr="00F9310A">
        <w:rPr>
          <w:rFonts w:ascii="Arial" w:hAnsi="Arial" w:cs="Arial"/>
          <w:sz w:val="28"/>
          <w:szCs w:val="28"/>
        </w:rPr>
        <w:t>‘</w:t>
      </w:r>
      <w:r w:rsidRPr="00F9310A">
        <w:rPr>
          <w:rFonts w:ascii="Arial" w:hAnsi="Arial" w:cs="Arial"/>
          <w:sz w:val="28"/>
          <w:szCs w:val="28"/>
        </w:rPr>
        <w:t>defensiveness and even guilt about applying for PIP</w:t>
      </w:r>
      <w:r w:rsidR="0074088E" w:rsidRPr="00F9310A">
        <w:rPr>
          <w:rFonts w:ascii="Arial" w:hAnsi="Arial" w:cs="Arial"/>
          <w:sz w:val="28"/>
          <w:szCs w:val="28"/>
        </w:rPr>
        <w:t>’</w:t>
      </w:r>
      <w:r w:rsidRPr="00F9310A">
        <w:rPr>
          <w:rFonts w:ascii="Arial" w:hAnsi="Arial" w:cs="Arial"/>
          <w:sz w:val="28"/>
          <w:szCs w:val="28"/>
        </w:rPr>
        <w:t xml:space="preserve"> as well as feelings of </w:t>
      </w:r>
      <w:r w:rsidR="0036335A" w:rsidRPr="00F9310A">
        <w:rPr>
          <w:rFonts w:ascii="Arial" w:hAnsi="Arial" w:cs="Arial"/>
          <w:sz w:val="28"/>
          <w:szCs w:val="28"/>
        </w:rPr>
        <w:t>‘</w:t>
      </w:r>
      <w:r w:rsidRPr="00F9310A">
        <w:rPr>
          <w:rFonts w:ascii="Arial" w:hAnsi="Arial" w:cs="Arial"/>
          <w:sz w:val="28"/>
          <w:szCs w:val="28"/>
        </w:rPr>
        <w:t>discomfort of being assessed and judged</w:t>
      </w:r>
      <w:r w:rsidR="0036335A" w:rsidRPr="00F9310A">
        <w:rPr>
          <w:rFonts w:ascii="Arial" w:hAnsi="Arial" w:cs="Arial"/>
          <w:sz w:val="28"/>
          <w:szCs w:val="28"/>
        </w:rPr>
        <w:t>’</w:t>
      </w:r>
      <w:r w:rsidRPr="00F9310A">
        <w:rPr>
          <w:rFonts w:ascii="Arial" w:hAnsi="Arial" w:cs="Arial"/>
          <w:sz w:val="28"/>
          <w:szCs w:val="28"/>
        </w:rPr>
        <w:t xml:space="preserve"> (p. 70). This sense of guilt likely stems from stigmatising narratives around benefits and the people who claim them (Machin and McCormack, 2021; Patrick and Simpson, 2019; Ploetner et al, 2020; Van Mechelen and Janssens, 2017).</w:t>
      </w:r>
    </w:p>
    <w:p w14:paraId="7FB7D7D9" w14:textId="77777777" w:rsidR="0036335A" w:rsidRPr="00F9310A" w:rsidRDefault="0036335A" w:rsidP="002E14C8">
      <w:pPr>
        <w:spacing w:before="0" w:after="0" w:line="276" w:lineRule="auto"/>
        <w:rPr>
          <w:rFonts w:ascii="Arial" w:hAnsi="Arial" w:cs="Arial"/>
          <w:sz w:val="28"/>
          <w:szCs w:val="28"/>
        </w:rPr>
      </w:pPr>
    </w:p>
    <w:p w14:paraId="7A73A8C9" w14:textId="7CA062A3" w:rsidR="00B479CC" w:rsidRPr="00F9310A" w:rsidRDefault="0036335A" w:rsidP="002E14C8">
      <w:pPr>
        <w:spacing w:before="0" w:after="0" w:line="276" w:lineRule="auto"/>
        <w:rPr>
          <w:rFonts w:ascii="Arial" w:hAnsi="Arial" w:cs="Arial"/>
          <w:color w:val="1C1D1E"/>
          <w:sz w:val="28"/>
          <w:szCs w:val="28"/>
          <w:shd w:val="clear" w:color="auto" w:fill="FFFFFF"/>
        </w:rPr>
      </w:pPr>
      <w:r w:rsidRPr="00F9310A">
        <w:rPr>
          <w:rFonts w:ascii="Arial" w:hAnsi="Arial" w:cs="Arial"/>
          <w:sz w:val="28"/>
          <w:szCs w:val="28"/>
        </w:rPr>
        <w:t>‘</w:t>
      </w:r>
      <w:r w:rsidR="00B479CC" w:rsidRPr="00F9310A">
        <w:rPr>
          <w:rFonts w:ascii="Arial" w:hAnsi="Arial" w:cs="Arial"/>
          <w:sz w:val="28"/>
          <w:szCs w:val="28"/>
        </w:rPr>
        <w:t xml:space="preserve">People can experience claiming benefits as leading them to question their </w:t>
      </w:r>
      <w:r w:rsidRPr="00F9310A">
        <w:rPr>
          <w:rFonts w:ascii="Arial" w:hAnsi="Arial" w:cs="Arial"/>
          <w:sz w:val="28"/>
          <w:szCs w:val="28"/>
        </w:rPr>
        <w:t>“</w:t>
      </w:r>
      <w:r w:rsidR="00B479CC" w:rsidRPr="00F9310A">
        <w:rPr>
          <w:rFonts w:ascii="Arial" w:hAnsi="Arial" w:cs="Arial"/>
          <w:color w:val="1C1D1E"/>
          <w:sz w:val="28"/>
          <w:szCs w:val="28"/>
          <w:shd w:val="clear" w:color="auto" w:fill="FFFFFF"/>
        </w:rPr>
        <w:t>deservingness</w:t>
      </w:r>
      <w:r w:rsidRPr="00F9310A">
        <w:rPr>
          <w:rFonts w:ascii="Arial" w:hAnsi="Arial" w:cs="Arial"/>
          <w:color w:val="1C1D1E"/>
          <w:sz w:val="28"/>
          <w:szCs w:val="28"/>
          <w:shd w:val="clear" w:color="auto" w:fill="FFFFFF"/>
        </w:rPr>
        <w:t>”</w:t>
      </w:r>
      <w:r w:rsidR="00B479CC" w:rsidRPr="00F9310A">
        <w:rPr>
          <w:rFonts w:ascii="Arial" w:hAnsi="Arial" w:cs="Arial"/>
          <w:color w:val="1C1D1E"/>
          <w:sz w:val="28"/>
          <w:szCs w:val="28"/>
          <w:shd w:val="clear" w:color="auto" w:fill="FFFFFF"/>
        </w:rPr>
        <w:t xml:space="preserve"> and feeling as if they are </w:t>
      </w:r>
      <w:r w:rsidRPr="00F9310A">
        <w:rPr>
          <w:rFonts w:ascii="Arial" w:hAnsi="Arial" w:cs="Arial"/>
          <w:color w:val="1C1D1E"/>
          <w:sz w:val="28"/>
          <w:szCs w:val="28"/>
          <w:shd w:val="clear" w:color="auto" w:fill="FFFFFF"/>
        </w:rPr>
        <w:t>“</w:t>
      </w:r>
      <w:r w:rsidR="00B479CC" w:rsidRPr="00F9310A">
        <w:rPr>
          <w:rFonts w:ascii="Arial" w:hAnsi="Arial" w:cs="Arial"/>
          <w:color w:val="1C1D1E"/>
          <w:sz w:val="28"/>
          <w:szCs w:val="28"/>
          <w:shd w:val="clear" w:color="auto" w:fill="FFFFFF"/>
        </w:rPr>
        <w:t>seeking charity, rather than availing of a right</w:t>
      </w:r>
      <w:r w:rsidRPr="00F9310A">
        <w:rPr>
          <w:rFonts w:ascii="Arial" w:hAnsi="Arial" w:cs="Arial"/>
          <w:color w:val="1C1D1E"/>
          <w:sz w:val="28"/>
          <w:szCs w:val="28"/>
          <w:shd w:val="clear" w:color="auto" w:fill="FFFFFF"/>
        </w:rPr>
        <w:t>”</w:t>
      </w:r>
      <w:r w:rsidR="00B479CC" w:rsidRPr="00F9310A">
        <w:rPr>
          <w:rFonts w:ascii="Arial" w:hAnsi="Arial" w:cs="Arial"/>
          <w:color w:val="1C1D1E"/>
          <w:sz w:val="28"/>
          <w:szCs w:val="28"/>
          <w:shd w:val="clear" w:color="auto" w:fill="FFFFFF"/>
        </w:rPr>
        <w:t>.</w:t>
      </w:r>
      <w:r w:rsidRPr="00F9310A">
        <w:rPr>
          <w:rFonts w:ascii="Arial" w:hAnsi="Arial" w:cs="Arial"/>
          <w:color w:val="1C1D1E"/>
          <w:sz w:val="28"/>
          <w:szCs w:val="28"/>
          <w:shd w:val="clear" w:color="auto" w:fill="FFFFFF"/>
        </w:rPr>
        <w:t xml:space="preserve">’ </w:t>
      </w:r>
      <w:r w:rsidR="00B479CC" w:rsidRPr="00F9310A">
        <w:rPr>
          <w:rFonts w:ascii="Arial" w:hAnsi="Arial" w:cs="Arial"/>
          <w:color w:val="1C1D1E"/>
          <w:sz w:val="28"/>
          <w:szCs w:val="28"/>
          <w:shd w:val="clear" w:color="auto" w:fill="FFFFFF"/>
        </w:rPr>
        <w:t>(Patrick and Simpson, 2019, p. 479)</w:t>
      </w:r>
      <w:r w:rsidR="00DE6A33" w:rsidRPr="00F9310A">
        <w:rPr>
          <w:rFonts w:ascii="Arial" w:hAnsi="Arial" w:cs="Arial"/>
          <w:color w:val="1C1D1E"/>
          <w:sz w:val="28"/>
          <w:szCs w:val="28"/>
          <w:shd w:val="clear" w:color="auto" w:fill="FFFFFF"/>
        </w:rPr>
        <w:t>.</w:t>
      </w:r>
    </w:p>
    <w:p w14:paraId="6412EF2D" w14:textId="77777777" w:rsidR="0036335A" w:rsidRPr="00F9310A" w:rsidRDefault="0036335A" w:rsidP="002E14C8">
      <w:pPr>
        <w:spacing w:before="0" w:after="0" w:line="276" w:lineRule="auto"/>
        <w:rPr>
          <w:rFonts w:ascii="Arial" w:hAnsi="Arial" w:cs="Arial"/>
          <w:color w:val="1C1D1E"/>
          <w:sz w:val="28"/>
          <w:szCs w:val="28"/>
          <w:shd w:val="clear" w:color="auto" w:fill="FFFFFF"/>
        </w:rPr>
      </w:pPr>
    </w:p>
    <w:p w14:paraId="421F170A" w14:textId="586861C0" w:rsidR="00B479CC" w:rsidRPr="00F9310A" w:rsidRDefault="00B479CC" w:rsidP="002E14C8">
      <w:pPr>
        <w:spacing w:before="0" w:after="0" w:line="276" w:lineRule="auto"/>
        <w:rPr>
          <w:rFonts w:ascii="Arial" w:hAnsi="Arial" w:cs="Arial"/>
          <w:sz w:val="28"/>
          <w:szCs w:val="28"/>
        </w:rPr>
      </w:pPr>
      <w:r w:rsidRPr="00F9310A">
        <w:rPr>
          <w:rFonts w:ascii="Arial" w:hAnsi="Arial" w:cs="Arial"/>
          <w:sz w:val="28"/>
          <w:szCs w:val="28"/>
        </w:rPr>
        <w:t xml:space="preserve">Welfare stigma may feed into the welfare application process itself, leading to the negative experiences of claimants, such as where they describe feeling </w:t>
      </w:r>
      <w:r w:rsidR="0074088E" w:rsidRPr="00F9310A">
        <w:rPr>
          <w:rFonts w:ascii="Arial" w:hAnsi="Arial" w:cs="Arial"/>
          <w:sz w:val="28"/>
          <w:szCs w:val="28"/>
        </w:rPr>
        <w:t>‘</w:t>
      </w:r>
      <w:r w:rsidRPr="00F9310A">
        <w:rPr>
          <w:rFonts w:ascii="Arial" w:hAnsi="Arial" w:cs="Arial"/>
          <w:sz w:val="28"/>
          <w:szCs w:val="28"/>
        </w:rPr>
        <w:t>dehumanised</w:t>
      </w:r>
      <w:r w:rsidR="0074088E" w:rsidRPr="00F9310A">
        <w:rPr>
          <w:rFonts w:ascii="Arial" w:hAnsi="Arial" w:cs="Arial"/>
          <w:sz w:val="28"/>
          <w:szCs w:val="28"/>
        </w:rPr>
        <w:t>’</w:t>
      </w:r>
      <w:r w:rsidRPr="00F9310A">
        <w:rPr>
          <w:rFonts w:ascii="Arial" w:hAnsi="Arial" w:cs="Arial"/>
          <w:sz w:val="28"/>
          <w:szCs w:val="28"/>
        </w:rPr>
        <w:t xml:space="preserve"> and being treated as </w:t>
      </w:r>
      <w:r w:rsidR="0074088E" w:rsidRPr="00F9310A">
        <w:rPr>
          <w:rFonts w:ascii="Arial" w:hAnsi="Arial" w:cs="Arial"/>
          <w:sz w:val="28"/>
          <w:szCs w:val="28"/>
        </w:rPr>
        <w:t>‘</w:t>
      </w:r>
      <w:r w:rsidRPr="00F9310A">
        <w:rPr>
          <w:rFonts w:ascii="Arial" w:hAnsi="Arial" w:cs="Arial"/>
          <w:sz w:val="28"/>
          <w:szCs w:val="28"/>
        </w:rPr>
        <w:t>merely a number</w:t>
      </w:r>
      <w:r w:rsidR="0074088E" w:rsidRPr="00F9310A">
        <w:rPr>
          <w:rFonts w:ascii="Arial" w:hAnsi="Arial" w:cs="Arial"/>
          <w:sz w:val="28"/>
          <w:szCs w:val="28"/>
        </w:rPr>
        <w:t>’</w:t>
      </w:r>
      <w:r w:rsidRPr="00F9310A">
        <w:rPr>
          <w:rFonts w:ascii="Arial" w:hAnsi="Arial" w:cs="Arial"/>
          <w:sz w:val="28"/>
          <w:szCs w:val="28"/>
        </w:rPr>
        <w:t xml:space="preserve"> </w:t>
      </w:r>
      <w:r w:rsidRPr="00F9310A">
        <w:rPr>
          <w:rFonts w:ascii="Arial" w:hAnsi="Arial" w:cs="Arial"/>
          <w:sz w:val="28"/>
          <w:szCs w:val="28"/>
        </w:rPr>
        <w:lastRenderedPageBreak/>
        <w:t xml:space="preserve">(Ploetner et al, 2020, p. 679). Tarshish (2022, p. 3) argues that welfare stigma informs the very design of the welfare system which creates </w:t>
      </w:r>
      <w:r w:rsidR="0074088E" w:rsidRPr="00F9310A">
        <w:rPr>
          <w:rFonts w:ascii="Arial" w:hAnsi="Arial" w:cs="Arial"/>
          <w:sz w:val="28"/>
          <w:szCs w:val="28"/>
        </w:rPr>
        <w:t>‘</w:t>
      </w:r>
      <w:r w:rsidRPr="00F9310A">
        <w:rPr>
          <w:rFonts w:ascii="Arial" w:hAnsi="Arial" w:cs="Arial"/>
          <w:sz w:val="28"/>
          <w:szCs w:val="28"/>
        </w:rPr>
        <w:t>burden</w:t>
      </w:r>
      <w:r w:rsidR="0074088E" w:rsidRPr="00F9310A">
        <w:rPr>
          <w:rFonts w:ascii="Arial" w:hAnsi="Arial" w:cs="Arial"/>
          <w:sz w:val="28"/>
          <w:szCs w:val="28"/>
        </w:rPr>
        <w:t>’</w:t>
      </w:r>
      <w:r w:rsidRPr="00F9310A">
        <w:rPr>
          <w:rFonts w:ascii="Arial" w:hAnsi="Arial" w:cs="Arial"/>
          <w:sz w:val="28"/>
          <w:szCs w:val="28"/>
        </w:rPr>
        <w:t xml:space="preserve"> for applicants and reduces </w:t>
      </w:r>
      <w:r w:rsidR="0074088E" w:rsidRPr="00F9310A">
        <w:rPr>
          <w:rFonts w:ascii="Arial" w:hAnsi="Arial" w:cs="Arial"/>
          <w:sz w:val="28"/>
          <w:szCs w:val="28"/>
        </w:rPr>
        <w:t>‘</w:t>
      </w:r>
      <w:r w:rsidRPr="00F9310A">
        <w:rPr>
          <w:rFonts w:ascii="Arial" w:hAnsi="Arial" w:cs="Arial"/>
          <w:sz w:val="28"/>
          <w:szCs w:val="28"/>
        </w:rPr>
        <w:t>take-up by deterring (undeserving) claims</w:t>
      </w:r>
      <w:r w:rsidR="0074088E" w:rsidRPr="00F9310A">
        <w:rPr>
          <w:rFonts w:ascii="Arial" w:hAnsi="Arial" w:cs="Arial"/>
          <w:sz w:val="28"/>
          <w:szCs w:val="28"/>
        </w:rPr>
        <w:t>’</w:t>
      </w:r>
      <w:r w:rsidRPr="00F9310A">
        <w:rPr>
          <w:rFonts w:ascii="Arial" w:hAnsi="Arial" w:cs="Arial"/>
          <w:sz w:val="28"/>
          <w:szCs w:val="28"/>
        </w:rPr>
        <w:t xml:space="preserve">. Similarly, welfare stigma may explain why </w:t>
      </w:r>
      <w:r w:rsidR="0074088E" w:rsidRPr="00F9310A">
        <w:rPr>
          <w:rFonts w:ascii="Arial" w:hAnsi="Arial" w:cs="Arial"/>
          <w:sz w:val="28"/>
          <w:szCs w:val="28"/>
        </w:rPr>
        <w:t>‘</w:t>
      </w:r>
      <w:r w:rsidRPr="00F9310A">
        <w:rPr>
          <w:rFonts w:ascii="Arial" w:eastAsia="Times New Roman" w:hAnsi="Arial" w:cs="Arial"/>
          <w:color w:val="1C1D1E"/>
          <w:sz w:val="28"/>
          <w:szCs w:val="28"/>
          <w:shd w:val="clear" w:color="auto" w:fill="FFFFFF"/>
          <w:lang w:eastAsia="en-GB"/>
        </w:rPr>
        <w:t>people's own expertise about their conditions is disregarded</w:t>
      </w:r>
      <w:r w:rsidR="0074088E" w:rsidRPr="00F9310A">
        <w:rPr>
          <w:rFonts w:ascii="Arial" w:eastAsia="Times New Roman" w:hAnsi="Arial" w:cs="Arial"/>
          <w:color w:val="1C1D1E"/>
          <w:sz w:val="28"/>
          <w:szCs w:val="28"/>
          <w:shd w:val="clear" w:color="auto" w:fill="FFFFFF"/>
          <w:lang w:eastAsia="en-GB"/>
        </w:rPr>
        <w:t>’</w:t>
      </w:r>
      <w:r w:rsidRPr="00F9310A">
        <w:rPr>
          <w:rFonts w:ascii="Arial" w:eastAsia="Times New Roman" w:hAnsi="Arial" w:cs="Arial"/>
          <w:color w:val="1C1D1E"/>
          <w:sz w:val="28"/>
          <w:szCs w:val="28"/>
          <w:shd w:val="clear" w:color="auto" w:fill="FFFFFF"/>
          <w:lang w:eastAsia="en-GB"/>
        </w:rPr>
        <w:t xml:space="preserve"> in favour of top-down assessment procedures </w:t>
      </w:r>
      <w:r w:rsidRPr="00F9310A">
        <w:rPr>
          <w:rFonts w:ascii="Arial" w:hAnsi="Arial" w:cs="Arial"/>
          <w:sz w:val="28"/>
          <w:szCs w:val="28"/>
        </w:rPr>
        <w:t>(Patrick and Simpson 2019, p. 479).</w:t>
      </w:r>
      <w:bookmarkEnd w:id="22"/>
    </w:p>
    <w:p w14:paraId="008CD199" w14:textId="77777777" w:rsidR="0074088E" w:rsidRPr="00F9310A" w:rsidRDefault="0074088E" w:rsidP="002E14C8">
      <w:pPr>
        <w:spacing w:before="0" w:after="0" w:line="276" w:lineRule="auto"/>
        <w:rPr>
          <w:rFonts w:ascii="Arial" w:hAnsi="Arial" w:cs="Arial"/>
          <w:sz w:val="28"/>
          <w:szCs w:val="28"/>
        </w:rPr>
      </w:pPr>
    </w:p>
    <w:p w14:paraId="3DC3A363" w14:textId="78A03037" w:rsidR="00B479CC" w:rsidRPr="00F9310A" w:rsidRDefault="00B479CC" w:rsidP="002E14C8">
      <w:pPr>
        <w:spacing w:before="0" w:after="0" w:line="276" w:lineRule="auto"/>
        <w:rPr>
          <w:rFonts w:ascii="Arial" w:hAnsi="Arial" w:cs="Arial"/>
          <w:sz w:val="28"/>
          <w:szCs w:val="28"/>
        </w:rPr>
      </w:pPr>
      <w:r w:rsidRPr="00F9310A">
        <w:rPr>
          <w:rFonts w:ascii="Arial" w:hAnsi="Arial" w:cs="Arial"/>
          <w:sz w:val="28"/>
          <w:szCs w:val="28"/>
        </w:rPr>
        <w:t>Issues of stigma and the applicant input burden overlap, and each can feed into problems of both primary (unclaimed eligibility) and secondary (erroneous rejections) non-take-up, in Van Mechelen and Janssens’ (2017) terms.</w:t>
      </w:r>
    </w:p>
    <w:p w14:paraId="162DD6D4" w14:textId="77777777" w:rsidR="0074088E" w:rsidRPr="00F9310A" w:rsidRDefault="0074088E" w:rsidP="002E14C8">
      <w:pPr>
        <w:spacing w:before="0" w:after="0" w:line="276" w:lineRule="auto"/>
        <w:rPr>
          <w:rFonts w:ascii="Arial" w:hAnsi="Arial" w:cs="Arial"/>
          <w:sz w:val="28"/>
          <w:szCs w:val="28"/>
        </w:rPr>
      </w:pPr>
    </w:p>
    <w:p w14:paraId="27ED8518" w14:textId="3DDFED0B" w:rsidR="00B479CC" w:rsidRPr="00F9310A" w:rsidRDefault="00B9341E" w:rsidP="002E14C8">
      <w:pPr>
        <w:spacing w:before="0" w:after="0" w:line="276" w:lineRule="auto"/>
        <w:rPr>
          <w:rFonts w:ascii="Arial" w:hAnsi="Arial" w:cs="Arial"/>
          <w:sz w:val="28"/>
          <w:szCs w:val="28"/>
        </w:rPr>
      </w:pPr>
      <w:r w:rsidRPr="00F9310A">
        <w:rPr>
          <w:rFonts w:ascii="Arial" w:hAnsi="Arial" w:cs="Arial"/>
          <w:sz w:val="28"/>
          <w:szCs w:val="28"/>
        </w:rPr>
        <w:t>This</w:t>
      </w:r>
      <w:r w:rsidR="00B479CC" w:rsidRPr="00F9310A">
        <w:rPr>
          <w:rFonts w:ascii="Arial" w:hAnsi="Arial" w:cs="Arial"/>
          <w:sz w:val="28"/>
          <w:szCs w:val="28"/>
        </w:rPr>
        <w:t xml:space="preserve"> review has identified a number of distinct but related barriers to benefit claims and </w:t>
      </w:r>
      <w:r w:rsidR="00D9335E" w:rsidRPr="00F9310A">
        <w:rPr>
          <w:rFonts w:ascii="Arial" w:hAnsi="Arial" w:cs="Arial"/>
          <w:sz w:val="28"/>
          <w:szCs w:val="28"/>
        </w:rPr>
        <w:t>take-up</w:t>
      </w:r>
      <w:r w:rsidR="00B479CC" w:rsidRPr="00F9310A">
        <w:rPr>
          <w:rFonts w:ascii="Arial" w:hAnsi="Arial" w:cs="Arial"/>
          <w:sz w:val="28"/>
          <w:szCs w:val="28"/>
        </w:rPr>
        <w:t xml:space="preserve"> among blind and partially sighted people. These barriers do not only exist for blind and partially sighted people. For example</w:t>
      </w:r>
      <w:r w:rsidR="002D40C7" w:rsidRPr="00F9310A">
        <w:rPr>
          <w:rFonts w:ascii="Arial" w:hAnsi="Arial" w:cs="Arial"/>
          <w:sz w:val="28"/>
          <w:szCs w:val="28"/>
        </w:rPr>
        <w:t>,</w:t>
      </w:r>
      <w:r w:rsidR="00B479CC" w:rsidRPr="00F9310A">
        <w:rPr>
          <w:rFonts w:ascii="Arial" w:hAnsi="Arial" w:cs="Arial"/>
          <w:sz w:val="28"/>
          <w:szCs w:val="28"/>
        </w:rPr>
        <w:t xml:space="preserve"> having access to clear information is important for anyone eligible for benefits, and people in particular circumstances may be </w:t>
      </w:r>
      <w:r w:rsidR="00101155" w:rsidRPr="00F9310A">
        <w:rPr>
          <w:rFonts w:ascii="Arial" w:hAnsi="Arial" w:cs="Arial"/>
          <w:sz w:val="28"/>
          <w:szCs w:val="28"/>
        </w:rPr>
        <w:t xml:space="preserve">far more likely to lack </w:t>
      </w:r>
      <w:r w:rsidR="00B479CC" w:rsidRPr="00F9310A">
        <w:rPr>
          <w:rFonts w:ascii="Arial" w:hAnsi="Arial" w:cs="Arial"/>
          <w:sz w:val="28"/>
          <w:szCs w:val="28"/>
        </w:rPr>
        <w:t xml:space="preserve">the awareness of their own eligibility. Likewise, attending face-to-face appointments or completing the application process for benefits in the face of long waiting times may be problematic for people for many different reasons. And yet, the evidence demonstrates the nuanced ways that these barriers can be experienced by someone who is blind or partially sighted, highlighting why each barrier described above can be so challenging. </w:t>
      </w:r>
    </w:p>
    <w:p w14:paraId="1D27FE6C" w14:textId="77777777" w:rsidR="002C4F56" w:rsidRPr="00F9310A" w:rsidRDefault="002C4F56" w:rsidP="002E14C8">
      <w:pPr>
        <w:spacing w:before="0" w:after="0" w:line="276" w:lineRule="auto"/>
        <w:rPr>
          <w:rFonts w:ascii="Arial" w:hAnsi="Arial" w:cs="Arial"/>
          <w:sz w:val="28"/>
          <w:szCs w:val="28"/>
        </w:rPr>
      </w:pPr>
    </w:p>
    <w:p w14:paraId="2DB0F92E" w14:textId="4CBDE90C" w:rsidR="002C4F56" w:rsidRPr="00F9310A" w:rsidRDefault="002C4F56" w:rsidP="002E14C8">
      <w:pPr>
        <w:spacing w:before="0" w:after="0" w:line="276" w:lineRule="auto"/>
        <w:rPr>
          <w:rFonts w:ascii="Arial" w:hAnsi="Arial" w:cs="Arial"/>
          <w:sz w:val="28"/>
          <w:szCs w:val="28"/>
        </w:rPr>
      </w:pPr>
      <w:r w:rsidRPr="00F9310A">
        <w:rPr>
          <w:rFonts w:ascii="Arial" w:hAnsi="Arial" w:cs="Arial"/>
          <w:sz w:val="28"/>
          <w:szCs w:val="28"/>
        </w:rPr>
        <w:t xml:space="preserve">It remains unclear, however, the extent to which these barriers – as well as potentially unknown factors – mean that blind and partially sighted people are not receiving the benefits to which they are entitled. Quantifying the magnitude of this problem, and identifying subgroups who might be particularly at risk of missing out on benefits for which they are eligible, is the primary aim of the analysis presented in the subsequent sections of the report. </w:t>
      </w:r>
    </w:p>
    <w:p w14:paraId="5DCABB47" w14:textId="77777777" w:rsidR="004B5462" w:rsidRPr="00F9310A" w:rsidRDefault="004B5462" w:rsidP="002E14C8">
      <w:pPr>
        <w:spacing w:before="0" w:after="0" w:line="276" w:lineRule="auto"/>
        <w:rPr>
          <w:rFonts w:ascii="Arial" w:hAnsi="Arial" w:cs="Arial"/>
          <w:sz w:val="28"/>
          <w:szCs w:val="28"/>
        </w:rPr>
      </w:pPr>
    </w:p>
    <w:p w14:paraId="564FFA19" w14:textId="77777777" w:rsidR="0018377C" w:rsidRPr="00057315" w:rsidRDefault="0018377C" w:rsidP="002E14C8">
      <w:pPr>
        <w:spacing w:before="0" w:after="0" w:line="276" w:lineRule="auto"/>
        <w:rPr>
          <w:rFonts w:asciiTheme="majorHAnsi" w:hAnsiTheme="majorHAnsi" w:cstheme="majorHAnsi"/>
          <w:color w:val="361163"/>
          <w:szCs w:val="24"/>
        </w:rPr>
      </w:pPr>
      <w:r w:rsidRPr="00057315">
        <w:rPr>
          <w:szCs w:val="24"/>
        </w:rPr>
        <w:br w:type="page"/>
      </w:r>
    </w:p>
    <w:p w14:paraId="45C7A564" w14:textId="30CB477F" w:rsidR="004B5462" w:rsidRPr="00B94D2A" w:rsidRDefault="002C4F56" w:rsidP="002E14C8">
      <w:pPr>
        <w:pStyle w:val="Heading1"/>
        <w:spacing w:line="276" w:lineRule="auto"/>
        <w:rPr>
          <w:rFonts w:ascii="Arial" w:hAnsi="Arial" w:cs="Arial"/>
          <w:color w:val="000000" w:themeColor="text1"/>
        </w:rPr>
      </w:pPr>
      <w:bookmarkStart w:id="23" w:name="_Toc149741782"/>
      <w:bookmarkStart w:id="24" w:name="_Toc163481045"/>
      <w:r w:rsidRPr="00B94D2A">
        <w:rPr>
          <w:rFonts w:ascii="Arial" w:hAnsi="Arial" w:cs="Arial"/>
          <w:color w:val="000000" w:themeColor="text1"/>
        </w:rPr>
        <w:lastRenderedPageBreak/>
        <w:t>Analysis: d</w:t>
      </w:r>
      <w:r w:rsidR="004B5462" w:rsidRPr="00B94D2A">
        <w:rPr>
          <w:rFonts w:ascii="Arial" w:hAnsi="Arial" w:cs="Arial"/>
          <w:color w:val="000000" w:themeColor="text1"/>
        </w:rPr>
        <w:t>ata and methods</w:t>
      </w:r>
      <w:bookmarkEnd w:id="23"/>
      <w:bookmarkEnd w:id="24"/>
    </w:p>
    <w:p w14:paraId="4F2453AF" w14:textId="77777777" w:rsidR="00B94D2A" w:rsidRDefault="00B94D2A" w:rsidP="002E14C8">
      <w:pPr>
        <w:spacing w:before="0" w:after="0" w:line="276" w:lineRule="auto"/>
      </w:pPr>
    </w:p>
    <w:p w14:paraId="4792FCEC" w14:textId="0182AF4D" w:rsidR="00346B67" w:rsidRPr="00F9310A" w:rsidRDefault="00766A07" w:rsidP="002E14C8">
      <w:pPr>
        <w:spacing w:before="0" w:after="0" w:line="276" w:lineRule="auto"/>
        <w:rPr>
          <w:rFonts w:ascii="Arial" w:hAnsi="Arial" w:cs="Arial"/>
          <w:sz w:val="28"/>
          <w:szCs w:val="28"/>
        </w:rPr>
      </w:pPr>
      <w:r w:rsidRPr="00F9310A">
        <w:rPr>
          <w:rFonts w:ascii="Arial" w:hAnsi="Arial" w:cs="Arial"/>
          <w:sz w:val="28"/>
          <w:szCs w:val="28"/>
        </w:rPr>
        <w:t xml:space="preserve">Below </w:t>
      </w:r>
      <w:r w:rsidR="00F973B1" w:rsidRPr="00F9310A">
        <w:rPr>
          <w:rFonts w:ascii="Arial" w:hAnsi="Arial" w:cs="Arial"/>
          <w:sz w:val="28"/>
          <w:szCs w:val="28"/>
        </w:rPr>
        <w:t>we provide a brief overview of the methods used to produce the finding</w:t>
      </w:r>
      <w:r w:rsidR="00101155" w:rsidRPr="00F9310A">
        <w:rPr>
          <w:rFonts w:ascii="Arial" w:hAnsi="Arial" w:cs="Arial"/>
          <w:sz w:val="28"/>
          <w:szCs w:val="28"/>
        </w:rPr>
        <w:t>s</w:t>
      </w:r>
      <w:r w:rsidR="00F973B1" w:rsidRPr="00F9310A">
        <w:rPr>
          <w:rFonts w:ascii="Arial" w:hAnsi="Arial" w:cs="Arial"/>
          <w:sz w:val="28"/>
          <w:szCs w:val="28"/>
        </w:rPr>
        <w:t xml:space="preserve"> in the remainder of th</w:t>
      </w:r>
      <w:r w:rsidR="00101155" w:rsidRPr="00F9310A">
        <w:rPr>
          <w:rFonts w:ascii="Arial" w:hAnsi="Arial" w:cs="Arial"/>
          <w:sz w:val="28"/>
          <w:szCs w:val="28"/>
        </w:rPr>
        <w:t>is</w:t>
      </w:r>
      <w:r w:rsidR="00F973B1" w:rsidRPr="00F9310A">
        <w:rPr>
          <w:rFonts w:ascii="Arial" w:hAnsi="Arial" w:cs="Arial"/>
          <w:sz w:val="28"/>
          <w:szCs w:val="28"/>
        </w:rPr>
        <w:t xml:space="preserve"> report. </w:t>
      </w:r>
    </w:p>
    <w:p w14:paraId="05BABD06" w14:textId="77777777" w:rsidR="00057315" w:rsidRDefault="00057315" w:rsidP="002E14C8">
      <w:pPr>
        <w:spacing w:before="0" w:after="0" w:line="276" w:lineRule="auto"/>
      </w:pPr>
    </w:p>
    <w:p w14:paraId="3FDD6D42" w14:textId="08D10F7F" w:rsidR="002D4447" w:rsidRPr="00B94D2A" w:rsidRDefault="002D4447" w:rsidP="002E14C8">
      <w:pPr>
        <w:pStyle w:val="Heading2"/>
        <w:spacing w:line="276" w:lineRule="auto"/>
        <w:rPr>
          <w:rFonts w:ascii="Arial" w:hAnsi="Arial" w:cs="Arial"/>
          <w:color w:val="000000" w:themeColor="text1"/>
        </w:rPr>
      </w:pPr>
      <w:bookmarkStart w:id="25" w:name="_Toc149741783"/>
      <w:bookmarkStart w:id="26" w:name="_Toc163481046"/>
      <w:r w:rsidRPr="00B94D2A">
        <w:rPr>
          <w:rFonts w:ascii="Arial" w:hAnsi="Arial" w:cs="Arial"/>
          <w:color w:val="000000" w:themeColor="text1"/>
        </w:rPr>
        <w:t>Estimating the population at risk</w:t>
      </w:r>
      <w:bookmarkEnd w:id="25"/>
      <w:bookmarkEnd w:id="26"/>
    </w:p>
    <w:p w14:paraId="526FEA29" w14:textId="77777777" w:rsidR="00057315" w:rsidRDefault="00057315" w:rsidP="002E14C8">
      <w:pPr>
        <w:spacing w:before="0" w:after="0" w:line="276" w:lineRule="auto"/>
      </w:pPr>
    </w:p>
    <w:p w14:paraId="09E29120" w14:textId="3F300A02" w:rsidR="0018377C" w:rsidRPr="00F9310A" w:rsidRDefault="002B49BE" w:rsidP="002E14C8">
      <w:pPr>
        <w:spacing w:before="0" w:after="0" w:line="276" w:lineRule="auto"/>
        <w:rPr>
          <w:rFonts w:ascii="Arial" w:hAnsi="Arial" w:cs="Arial"/>
          <w:sz w:val="28"/>
          <w:szCs w:val="28"/>
        </w:rPr>
      </w:pPr>
      <w:bookmarkStart w:id="27" w:name="_Hlk153460116"/>
      <w:r w:rsidRPr="00E20EB1">
        <w:rPr>
          <w:rFonts w:ascii="Arial" w:hAnsi="Arial" w:cs="Arial"/>
          <w:sz w:val="28"/>
          <w:szCs w:val="28"/>
        </w:rPr>
        <w:t>Around 340,000 people are registered blind</w:t>
      </w:r>
      <w:r w:rsidR="002D7F2F" w:rsidRPr="00E20EB1">
        <w:rPr>
          <w:rFonts w:ascii="Arial" w:hAnsi="Arial" w:cs="Arial"/>
          <w:sz w:val="28"/>
          <w:szCs w:val="28"/>
        </w:rPr>
        <w:t xml:space="preserve"> or partially sighted in the UK (RNIB, 2021). </w:t>
      </w:r>
      <w:r w:rsidR="006107FD" w:rsidRPr="00F9310A">
        <w:rPr>
          <w:rFonts w:ascii="Arial" w:hAnsi="Arial" w:cs="Arial"/>
          <w:sz w:val="28"/>
          <w:szCs w:val="28"/>
        </w:rPr>
        <w:t xml:space="preserve">To </w:t>
      </w:r>
      <w:r w:rsidR="00640FA9" w:rsidRPr="00F9310A">
        <w:rPr>
          <w:rFonts w:ascii="Arial" w:hAnsi="Arial" w:cs="Arial"/>
          <w:sz w:val="28"/>
          <w:szCs w:val="28"/>
        </w:rPr>
        <w:t xml:space="preserve">produce </w:t>
      </w:r>
      <w:r w:rsidR="00F973B1" w:rsidRPr="00F9310A">
        <w:rPr>
          <w:rFonts w:ascii="Arial" w:hAnsi="Arial" w:cs="Arial"/>
          <w:sz w:val="28"/>
          <w:szCs w:val="28"/>
        </w:rPr>
        <w:t>a</w:t>
      </w:r>
      <w:r w:rsidR="00640FA9" w:rsidRPr="00F9310A">
        <w:rPr>
          <w:rFonts w:ascii="Arial" w:hAnsi="Arial" w:cs="Arial"/>
          <w:sz w:val="28"/>
          <w:szCs w:val="28"/>
        </w:rPr>
        <w:t xml:space="preserve"> distribution </w:t>
      </w:r>
      <w:r w:rsidR="006107FD" w:rsidRPr="00F9310A">
        <w:rPr>
          <w:rFonts w:ascii="Arial" w:hAnsi="Arial" w:cs="Arial"/>
          <w:sz w:val="28"/>
          <w:szCs w:val="28"/>
        </w:rPr>
        <w:t xml:space="preserve">by country, age and sex we </w:t>
      </w:r>
      <w:r w:rsidR="00640FA9" w:rsidRPr="00F9310A">
        <w:rPr>
          <w:rFonts w:ascii="Arial" w:hAnsi="Arial" w:cs="Arial"/>
          <w:sz w:val="28"/>
          <w:szCs w:val="28"/>
        </w:rPr>
        <w:t>refer to</w:t>
      </w:r>
      <w:r w:rsidR="006107FD" w:rsidRPr="00F9310A">
        <w:rPr>
          <w:rFonts w:ascii="Arial" w:hAnsi="Arial" w:cs="Arial"/>
          <w:sz w:val="28"/>
          <w:szCs w:val="28"/>
        </w:rPr>
        <w:t xml:space="preserve"> estimates </w:t>
      </w:r>
      <w:r w:rsidR="00640FA9" w:rsidRPr="00F9310A">
        <w:rPr>
          <w:rFonts w:ascii="Arial" w:hAnsi="Arial" w:cs="Arial"/>
          <w:sz w:val="28"/>
          <w:szCs w:val="28"/>
        </w:rPr>
        <w:t xml:space="preserve">produced by Deloitte Access Economics for RNIB (Deloitte Access Economics, 2014; 2019). </w:t>
      </w:r>
      <w:r w:rsidR="00DE4B1A" w:rsidRPr="00F9310A">
        <w:rPr>
          <w:rFonts w:ascii="Arial" w:hAnsi="Arial" w:cs="Arial"/>
          <w:sz w:val="28"/>
          <w:szCs w:val="28"/>
        </w:rPr>
        <w:t xml:space="preserve">By focusing on the registered population, rather than all adults affected by sight loss, we can be confident that we have a clear </w:t>
      </w:r>
      <w:r w:rsidR="00FF409F" w:rsidRPr="00F9310A">
        <w:rPr>
          <w:rFonts w:ascii="Arial" w:hAnsi="Arial" w:cs="Arial"/>
          <w:sz w:val="28"/>
          <w:szCs w:val="28"/>
        </w:rPr>
        <w:t xml:space="preserve">and precise definition of the population at risk, the vast majority of whom will be eligible for disability benefits of some kind. However, this also means that the results outlined here are the most conservative estimates of non-take-up of benefits for blind and partially sighted people, and it is likely that the extent of the problem is much greater across the wider population of people with sight loss. </w:t>
      </w:r>
    </w:p>
    <w:bookmarkEnd w:id="27"/>
    <w:p w14:paraId="35357D82" w14:textId="77777777" w:rsidR="00057315" w:rsidRDefault="00057315" w:rsidP="002E14C8">
      <w:pPr>
        <w:spacing w:before="0" w:after="0" w:line="276" w:lineRule="auto"/>
      </w:pPr>
    </w:p>
    <w:p w14:paraId="26CE94DE" w14:textId="04F65EA5" w:rsidR="002D4447" w:rsidRPr="00B94D2A" w:rsidRDefault="002D4447" w:rsidP="002E14C8">
      <w:pPr>
        <w:pStyle w:val="Heading2"/>
        <w:spacing w:line="276" w:lineRule="auto"/>
        <w:rPr>
          <w:rFonts w:ascii="Arial" w:hAnsi="Arial" w:cs="Arial"/>
          <w:color w:val="000000" w:themeColor="text1"/>
        </w:rPr>
      </w:pPr>
      <w:bookmarkStart w:id="28" w:name="_Toc149741784"/>
      <w:bookmarkStart w:id="29" w:name="_Toc163481047"/>
      <w:r w:rsidRPr="00B94D2A">
        <w:rPr>
          <w:rFonts w:ascii="Arial" w:hAnsi="Arial" w:cs="Arial"/>
          <w:color w:val="000000" w:themeColor="text1"/>
        </w:rPr>
        <w:t xml:space="preserve">Estimating the </w:t>
      </w:r>
      <w:r w:rsidR="00F3642D" w:rsidRPr="00B94D2A">
        <w:rPr>
          <w:rFonts w:ascii="Arial" w:hAnsi="Arial" w:cs="Arial"/>
          <w:color w:val="000000" w:themeColor="text1"/>
        </w:rPr>
        <w:t xml:space="preserve">entitled </w:t>
      </w:r>
      <w:r w:rsidRPr="00B94D2A">
        <w:rPr>
          <w:rFonts w:ascii="Arial" w:hAnsi="Arial" w:cs="Arial"/>
          <w:color w:val="000000" w:themeColor="text1"/>
        </w:rPr>
        <w:t>non-recipient rate</w:t>
      </w:r>
      <w:bookmarkEnd w:id="28"/>
      <w:bookmarkEnd w:id="29"/>
      <w:r w:rsidRPr="00B94D2A">
        <w:rPr>
          <w:rFonts w:ascii="Arial" w:hAnsi="Arial" w:cs="Arial"/>
          <w:color w:val="000000" w:themeColor="text1"/>
        </w:rPr>
        <w:t xml:space="preserve"> </w:t>
      </w:r>
    </w:p>
    <w:p w14:paraId="49D9C22B" w14:textId="77777777" w:rsidR="00057315" w:rsidRDefault="00057315" w:rsidP="002E14C8">
      <w:pPr>
        <w:spacing w:before="0" w:after="0" w:line="276" w:lineRule="auto"/>
      </w:pPr>
    </w:p>
    <w:p w14:paraId="0F16EF9E" w14:textId="7BB363FB" w:rsidR="000D6B99" w:rsidRPr="00F9310A" w:rsidRDefault="00640FA9" w:rsidP="002E14C8">
      <w:pPr>
        <w:spacing w:before="0" w:after="0" w:line="276" w:lineRule="auto"/>
        <w:rPr>
          <w:rFonts w:ascii="Arial" w:hAnsi="Arial" w:cs="Arial"/>
          <w:sz w:val="28"/>
          <w:szCs w:val="28"/>
        </w:rPr>
      </w:pPr>
      <w:bookmarkStart w:id="30" w:name="_Hlk153460220"/>
      <w:r w:rsidRPr="00F9310A">
        <w:rPr>
          <w:rFonts w:ascii="Arial" w:hAnsi="Arial" w:cs="Arial"/>
          <w:sz w:val="28"/>
          <w:szCs w:val="28"/>
        </w:rPr>
        <w:t xml:space="preserve">To model the </w:t>
      </w:r>
      <w:r w:rsidR="000D6B99" w:rsidRPr="00F9310A">
        <w:rPr>
          <w:rFonts w:ascii="Arial" w:hAnsi="Arial" w:cs="Arial"/>
          <w:sz w:val="28"/>
          <w:szCs w:val="28"/>
        </w:rPr>
        <w:t xml:space="preserve">risk of being an </w:t>
      </w:r>
      <w:r w:rsidR="00F973B1" w:rsidRPr="00F9310A">
        <w:rPr>
          <w:rFonts w:ascii="Arial" w:hAnsi="Arial" w:cs="Arial"/>
          <w:sz w:val="28"/>
          <w:szCs w:val="28"/>
        </w:rPr>
        <w:t>entitled</w:t>
      </w:r>
      <w:r w:rsidR="000D6B99" w:rsidRPr="00F9310A">
        <w:rPr>
          <w:rFonts w:ascii="Arial" w:hAnsi="Arial" w:cs="Arial"/>
          <w:sz w:val="28"/>
          <w:szCs w:val="28"/>
        </w:rPr>
        <w:t xml:space="preserve"> non-recipient, we use</w:t>
      </w:r>
      <w:r w:rsidR="00F973B1" w:rsidRPr="00F9310A">
        <w:rPr>
          <w:rFonts w:ascii="Arial" w:hAnsi="Arial" w:cs="Arial"/>
          <w:sz w:val="28"/>
          <w:szCs w:val="28"/>
        </w:rPr>
        <w:t>d</w:t>
      </w:r>
      <w:r w:rsidR="000D6B99" w:rsidRPr="00F9310A">
        <w:rPr>
          <w:rFonts w:ascii="Arial" w:hAnsi="Arial" w:cs="Arial"/>
          <w:sz w:val="28"/>
          <w:szCs w:val="28"/>
        </w:rPr>
        <w:t xml:space="preserve"> the FRS, pooling the data from financial </w:t>
      </w:r>
      <w:r w:rsidR="005844B4" w:rsidRPr="00F9310A">
        <w:rPr>
          <w:rFonts w:ascii="Arial" w:hAnsi="Arial" w:cs="Arial"/>
          <w:sz w:val="28"/>
          <w:szCs w:val="28"/>
        </w:rPr>
        <w:t xml:space="preserve">years </w:t>
      </w:r>
      <w:r w:rsidR="000D6B99" w:rsidRPr="00F9310A">
        <w:rPr>
          <w:rFonts w:ascii="Arial" w:hAnsi="Arial" w:cs="Arial"/>
          <w:sz w:val="28"/>
          <w:szCs w:val="28"/>
        </w:rPr>
        <w:t>20</w:t>
      </w:r>
      <w:r w:rsidR="005844B4" w:rsidRPr="00F9310A">
        <w:rPr>
          <w:rFonts w:ascii="Arial" w:hAnsi="Arial" w:cs="Arial"/>
          <w:sz w:val="28"/>
          <w:szCs w:val="28"/>
        </w:rPr>
        <w:t xml:space="preserve">18/19 to </w:t>
      </w:r>
      <w:r w:rsidR="000D6B99" w:rsidRPr="00F9310A">
        <w:rPr>
          <w:rFonts w:ascii="Arial" w:hAnsi="Arial" w:cs="Arial"/>
          <w:sz w:val="28"/>
          <w:szCs w:val="28"/>
        </w:rPr>
        <w:t>20</w:t>
      </w:r>
      <w:r w:rsidR="005844B4" w:rsidRPr="00F9310A">
        <w:rPr>
          <w:rFonts w:ascii="Arial" w:hAnsi="Arial" w:cs="Arial"/>
          <w:sz w:val="28"/>
          <w:szCs w:val="28"/>
        </w:rPr>
        <w:t>21/22</w:t>
      </w:r>
      <w:r w:rsidR="000D6B99" w:rsidRPr="00F9310A">
        <w:rPr>
          <w:rFonts w:ascii="Arial" w:hAnsi="Arial" w:cs="Arial"/>
          <w:sz w:val="28"/>
          <w:szCs w:val="28"/>
        </w:rPr>
        <w:t xml:space="preserve"> to produce a sufficient sample size of eligible </w:t>
      </w:r>
      <w:r w:rsidR="00F73CE5" w:rsidRPr="00F9310A">
        <w:rPr>
          <w:rFonts w:ascii="Arial" w:hAnsi="Arial" w:cs="Arial"/>
          <w:sz w:val="28"/>
          <w:szCs w:val="28"/>
        </w:rPr>
        <w:t xml:space="preserve">blind or partially sighted </w:t>
      </w:r>
      <w:r w:rsidR="000D6B99" w:rsidRPr="00F9310A">
        <w:rPr>
          <w:rFonts w:ascii="Arial" w:hAnsi="Arial" w:cs="Arial"/>
          <w:sz w:val="28"/>
          <w:szCs w:val="28"/>
        </w:rPr>
        <w:t>people</w:t>
      </w:r>
      <w:r w:rsidR="005844B4" w:rsidRPr="00F9310A">
        <w:rPr>
          <w:rFonts w:ascii="Arial" w:hAnsi="Arial" w:cs="Arial"/>
          <w:sz w:val="28"/>
          <w:szCs w:val="28"/>
        </w:rPr>
        <w:t xml:space="preserve">. </w:t>
      </w:r>
      <w:r w:rsidR="000D6B99" w:rsidRPr="00F9310A">
        <w:rPr>
          <w:rFonts w:ascii="Arial" w:hAnsi="Arial" w:cs="Arial"/>
          <w:sz w:val="28"/>
          <w:szCs w:val="28"/>
        </w:rPr>
        <w:t xml:space="preserve">The FRS </w:t>
      </w:r>
      <w:r w:rsidR="002D4447" w:rsidRPr="00F9310A">
        <w:rPr>
          <w:rFonts w:ascii="Arial" w:hAnsi="Arial" w:cs="Arial"/>
          <w:sz w:val="28"/>
          <w:szCs w:val="28"/>
        </w:rPr>
        <w:t xml:space="preserve">includes detailed data on benefit receipt, and also </w:t>
      </w:r>
      <w:r w:rsidR="00D9084E" w:rsidRPr="00F9310A">
        <w:rPr>
          <w:rFonts w:ascii="Arial" w:hAnsi="Arial" w:cs="Arial"/>
          <w:sz w:val="28"/>
          <w:szCs w:val="28"/>
        </w:rPr>
        <w:t xml:space="preserve">asks respondents broad questions about their health. </w:t>
      </w:r>
      <w:r w:rsidR="00277BF3" w:rsidRPr="00F9310A">
        <w:rPr>
          <w:rFonts w:ascii="Arial" w:hAnsi="Arial" w:cs="Arial"/>
          <w:sz w:val="28"/>
          <w:szCs w:val="28"/>
        </w:rPr>
        <w:t>While we cannot obtain any direct information on the type or severity of sight loss that respondents report, we are able to make some assumptions about severity using</w:t>
      </w:r>
      <w:r w:rsidR="00CB06FD" w:rsidRPr="00F9310A">
        <w:rPr>
          <w:rFonts w:ascii="Arial" w:hAnsi="Arial" w:cs="Arial"/>
          <w:sz w:val="28"/>
          <w:szCs w:val="28"/>
        </w:rPr>
        <w:t xml:space="preserve"> the Equality Act definition of disability, and</w:t>
      </w:r>
      <w:r w:rsidR="00277BF3" w:rsidRPr="00F9310A">
        <w:rPr>
          <w:rFonts w:ascii="Arial" w:hAnsi="Arial" w:cs="Arial"/>
          <w:sz w:val="28"/>
          <w:szCs w:val="28"/>
        </w:rPr>
        <w:t xml:space="preserve"> additional questions on the impact of health conditions on day</w:t>
      </w:r>
      <w:r w:rsidR="00101155" w:rsidRPr="00F9310A">
        <w:rPr>
          <w:rFonts w:ascii="Arial" w:hAnsi="Arial" w:cs="Arial"/>
          <w:sz w:val="28"/>
          <w:szCs w:val="28"/>
        </w:rPr>
        <w:t>-</w:t>
      </w:r>
      <w:r w:rsidR="00277BF3" w:rsidRPr="00F9310A">
        <w:rPr>
          <w:rFonts w:ascii="Arial" w:hAnsi="Arial" w:cs="Arial"/>
          <w:sz w:val="28"/>
          <w:szCs w:val="28"/>
        </w:rPr>
        <w:t>to</w:t>
      </w:r>
      <w:r w:rsidR="00101155" w:rsidRPr="00F9310A">
        <w:rPr>
          <w:rFonts w:ascii="Arial" w:hAnsi="Arial" w:cs="Arial"/>
          <w:sz w:val="28"/>
          <w:szCs w:val="28"/>
        </w:rPr>
        <w:t>-</w:t>
      </w:r>
      <w:r w:rsidR="00277BF3" w:rsidRPr="00F9310A">
        <w:rPr>
          <w:rFonts w:ascii="Arial" w:hAnsi="Arial" w:cs="Arial"/>
          <w:sz w:val="28"/>
          <w:szCs w:val="28"/>
        </w:rPr>
        <w:t xml:space="preserve">day living. </w:t>
      </w:r>
    </w:p>
    <w:bookmarkEnd w:id="30"/>
    <w:p w14:paraId="4A1D4C91" w14:textId="77777777" w:rsidR="00057315" w:rsidRPr="00F9310A" w:rsidRDefault="00057315" w:rsidP="002E14C8">
      <w:pPr>
        <w:spacing w:before="0" w:after="0" w:line="276" w:lineRule="auto"/>
        <w:rPr>
          <w:rFonts w:ascii="Arial" w:hAnsi="Arial" w:cs="Arial"/>
          <w:sz w:val="28"/>
          <w:szCs w:val="28"/>
        </w:rPr>
      </w:pPr>
    </w:p>
    <w:p w14:paraId="226ADFDA" w14:textId="79EB0D23" w:rsidR="00586403" w:rsidRPr="00F9310A" w:rsidRDefault="00101155" w:rsidP="002E14C8">
      <w:pPr>
        <w:spacing w:before="0" w:after="0" w:line="276" w:lineRule="auto"/>
        <w:rPr>
          <w:rFonts w:ascii="Arial" w:hAnsi="Arial" w:cs="Arial"/>
          <w:sz w:val="28"/>
          <w:szCs w:val="28"/>
        </w:rPr>
      </w:pPr>
      <w:r w:rsidRPr="00F9310A">
        <w:rPr>
          <w:rFonts w:ascii="Arial" w:hAnsi="Arial" w:cs="Arial"/>
          <w:sz w:val="28"/>
          <w:szCs w:val="28"/>
        </w:rPr>
        <w:t>The d</w:t>
      </w:r>
      <w:r w:rsidR="00586403" w:rsidRPr="00F9310A">
        <w:rPr>
          <w:rFonts w:ascii="Arial" w:hAnsi="Arial" w:cs="Arial"/>
          <w:sz w:val="28"/>
          <w:szCs w:val="28"/>
        </w:rPr>
        <w:t xml:space="preserve">efinition of </w:t>
      </w:r>
      <w:r w:rsidR="00F73CE5" w:rsidRPr="00F9310A">
        <w:rPr>
          <w:rFonts w:ascii="Arial" w:hAnsi="Arial" w:cs="Arial"/>
          <w:sz w:val="28"/>
          <w:szCs w:val="28"/>
        </w:rPr>
        <w:t>blindness or partial sight</w:t>
      </w:r>
      <w:r w:rsidR="00586403" w:rsidRPr="00F9310A">
        <w:rPr>
          <w:rFonts w:ascii="Arial" w:hAnsi="Arial" w:cs="Arial"/>
          <w:sz w:val="28"/>
          <w:szCs w:val="28"/>
        </w:rPr>
        <w:t xml:space="preserve"> with </w:t>
      </w:r>
      <w:r w:rsidR="00CB06FD" w:rsidRPr="00F9310A">
        <w:rPr>
          <w:rFonts w:ascii="Arial" w:hAnsi="Arial" w:cs="Arial"/>
          <w:sz w:val="28"/>
          <w:szCs w:val="28"/>
        </w:rPr>
        <w:t>entitlement</w:t>
      </w:r>
      <w:r w:rsidR="00586403" w:rsidRPr="00F9310A">
        <w:rPr>
          <w:rFonts w:ascii="Arial" w:hAnsi="Arial" w:cs="Arial"/>
          <w:sz w:val="28"/>
          <w:szCs w:val="28"/>
        </w:rPr>
        <w:t xml:space="preserve"> for disability benefits</w:t>
      </w:r>
      <w:r w:rsidR="00CB06FD" w:rsidRPr="00F9310A">
        <w:rPr>
          <w:rFonts w:ascii="Arial" w:hAnsi="Arial" w:cs="Arial"/>
          <w:sz w:val="28"/>
          <w:szCs w:val="28"/>
        </w:rPr>
        <w:t xml:space="preserve"> in the FRS</w:t>
      </w:r>
      <w:r w:rsidRPr="00F9310A">
        <w:rPr>
          <w:rFonts w:ascii="Arial" w:hAnsi="Arial" w:cs="Arial"/>
          <w:sz w:val="28"/>
          <w:szCs w:val="28"/>
        </w:rPr>
        <w:t xml:space="preserve"> states</w:t>
      </w:r>
      <w:r w:rsidR="00586403" w:rsidRPr="00F9310A">
        <w:rPr>
          <w:rFonts w:ascii="Arial" w:hAnsi="Arial" w:cs="Arial"/>
          <w:sz w:val="28"/>
          <w:szCs w:val="28"/>
        </w:rPr>
        <w:t>:</w:t>
      </w:r>
    </w:p>
    <w:p w14:paraId="07EA8994" w14:textId="727494E2" w:rsidR="00586403" w:rsidRPr="00F9310A" w:rsidRDefault="00586403" w:rsidP="002E14C8">
      <w:pPr>
        <w:pStyle w:val="ListParagraph"/>
        <w:numPr>
          <w:ilvl w:val="0"/>
          <w:numId w:val="17"/>
        </w:numPr>
        <w:tabs>
          <w:tab w:val="clear" w:pos="720"/>
        </w:tabs>
        <w:spacing w:before="0" w:after="0" w:line="276" w:lineRule="auto"/>
        <w:ind w:left="567" w:hanging="567"/>
        <w:rPr>
          <w:rFonts w:ascii="Arial" w:hAnsi="Arial" w:cs="Arial"/>
          <w:sz w:val="28"/>
          <w:szCs w:val="28"/>
        </w:rPr>
      </w:pPr>
      <w:r w:rsidRPr="00F9310A">
        <w:rPr>
          <w:rFonts w:ascii="Arial" w:hAnsi="Arial" w:cs="Arial"/>
          <w:sz w:val="28"/>
          <w:szCs w:val="28"/>
        </w:rPr>
        <w:t>Respondent reports visual difficulties</w:t>
      </w:r>
      <w:r w:rsidR="00057315" w:rsidRPr="00F9310A">
        <w:rPr>
          <w:rFonts w:ascii="Arial" w:hAnsi="Arial" w:cs="Arial"/>
          <w:sz w:val="28"/>
          <w:szCs w:val="28"/>
        </w:rPr>
        <w:t>.</w:t>
      </w:r>
    </w:p>
    <w:p w14:paraId="4BAC9E26" w14:textId="7D808D3F" w:rsidR="00586403" w:rsidRPr="00F9310A" w:rsidRDefault="00586403" w:rsidP="002E14C8">
      <w:pPr>
        <w:numPr>
          <w:ilvl w:val="0"/>
          <w:numId w:val="17"/>
        </w:numPr>
        <w:tabs>
          <w:tab w:val="clear" w:pos="720"/>
        </w:tabs>
        <w:spacing w:before="0" w:after="0" w:line="276" w:lineRule="auto"/>
        <w:ind w:left="567" w:hanging="567"/>
        <w:rPr>
          <w:rFonts w:ascii="Arial" w:hAnsi="Arial" w:cs="Arial"/>
          <w:sz w:val="28"/>
          <w:szCs w:val="28"/>
        </w:rPr>
      </w:pPr>
      <w:r w:rsidRPr="00F9310A">
        <w:rPr>
          <w:rFonts w:ascii="Arial" w:hAnsi="Arial" w:cs="Arial"/>
          <w:sz w:val="28"/>
          <w:szCs w:val="28"/>
        </w:rPr>
        <w:t>R</w:t>
      </w:r>
      <w:r w:rsidR="00101155" w:rsidRPr="00F9310A">
        <w:rPr>
          <w:rFonts w:ascii="Arial" w:hAnsi="Arial" w:cs="Arial"/>
          <w:sz w:val="28"/>
          <w:szCs w:val="28"/>
        </w:rPr>
        <w:t>espondent r</w:t>
      </w:r>
      <w:r w:rsidRPr="00F9310A">
        <w:rPr>
          <w:rFonts w:ascii="Arial" w:hAnsi="Arial" w:cs="Arial"/>
          <w:sz w:val="28"/>
          <w:szCs w:val="28"/>
        </w:rPr>
        <w:t>ecorded as having a disability according to Equality Act 2010 definition</w:t>
      </w:r>
      <w:r w:rsidR="00057315" w:rsidRPr="00F9310A">
        <w:rPr>
          <w:rFonts w:ascii="Arial" w:hAnsi="Arial" w:cs="Arial"/>
          <w:sz w:val="28"/>
          <w:szCs w:val="28"/>
        </w:rPr>
        <w:t>.</w:t>
      </w:r>
    </w:p>
    <w:p w14:paraId="383BF82A" w14:textId="47B7A080" w:rsidR="00586403" w:rsidRPr="00F9310A" w:rsidRDefault="00101155" w:rsidP="002E14C8">
      <w:pPr>
        <w:numPr>
          <w:ilvl w:val="0"/>
          <w:numId w:val="17"/>
        </w:numPr>
        <w:tabs>
          <w:tab w:val="clear" w:pos="720"/>
        </w:tabs>
        <w:spacing w:before="0" w:after="0" w:line="276" w:lineRule="auto"/>
        <w:ind w:left="567" w:hanging="567"/>
        <w:rPr>
          <w:rFonts w:ascii="Arial" w:hAnsi="Arial" w:cs="Arial"/>
          <w:sz w:val="28"/>
          <w:szCs w:val="28"/>
        </w:rPr>
      </w:pPr>
      <w:r w:rsidRPr="00F9310A">
        <w:rPr>
          <w:rFonts w:ascii="Arial" w:hAnsi="Arial" w:cs="Arial"/>
          <w:sz w:val="28"/>
          <w:szCs w:val="28"/>
        </w:rPr>
        <w:t>Respondent reports that h</w:t>
      </w:r>
      <w:r w:rsidR="00586403" w:rsidRPr="00F9310A">
        <w:rPr>
          <w:rFonts w:ascii="Arial" w:hAnsi="Arial" w:cs="Arial"/>
          <w:sz w:val="28"/>
          <w:szCs w:val="28"/>
        </w:rPr>
        <w:t>ealth condition</w:t>
      </w:r>
      <w:r w:rsidR="00D9084E" w:rsidRPr="00F9310A">
        <w:rPr>
          <w:rFonts w:ascii="Arial" w:hAnsi="Arial" w:cs="Arial"/>
          <w:sz w:val="28"/>
          <w:szCs w:val="28"/>
        </w:rPr>
        <w:t xml:space="preserve"> severely</w:t>
      </w:r>
      <w:r w:rsidR="00586403" w:rsidRPr="00F9310A">
        <w:rPr>
          <w:rFonts w:ascii="Arial" w:hAnsi="Arial" w:cs="Arial"/>
          <w:sz w:val="28"/>
          <w:szCs w:val="28"/>
        </w:rPr>
        <w:t xml:space="preserve"> limits their day-to-day activities</w:t>
      </w:r>
      <w:r w:rsidR="00057315" w:rsidRPr="00F9310A">
        <w:rPr>
          <w:rFonts w:ascii="Arial" w:hAnsi="Arial" w:cs="Arial"/>
          <w:sz w:val="28"/>
          <w:szCs w:val="28"/>
        </w:rPr>
        <w:t>.</w:t>
      </w:r>
    </w:p>
    <w:p w14:paraId="2C3ECBCD" w14:textId="77777777" w:rsidR="00057315" w:rsidRPr="00F9310A" w:rsidRDefault="00057315" w:rsidP="002E14C8">
      <w:pPr>
        <w:spacing w:before="0" w:after="0" w:line="276" w:lineRule="auto"/>
        <w:rPr>
          <w:rFonts w:ascii="Arial" w:hAnsi="Arial" w:cs="Arial"/>
          <w:sz w:val="28"/>
          <w:szCs w:val="28"/>
        </w:rPr>
      </w:pPr>
    </w:p>
    <w:p w14:paraId="479AED78" w14:textId="0F94F826" w:rsidR="00766A07" w:rsidRPr="00102985" w:rsidRDefault="00F7737B" w:rsidP="002E14C8">
      <w:pPr>
        <w:spacing w:before="0" w:after="0" w:line="276" w:lineRule="auto"/>
        <w:rPr>
          <w:rFonts w:ascii="Arial" w:hAnsi="Arial" w:cs="Arial"/>
          <w:sz w:val="28"/>
          <w:szCs w:val="28"/>
        </w:rPr>
      </w:pPr>
      <w:r w:rsidRPr="00F9310A">
        <w:rPr>
          <w:rFonts w:ascii="Arial" w:hAnsi="Arial" w:cs="Arial"/>
          <w:sz w:val="28"/>
          <w:szCs w:val="28"/>
        </w:rPr>
        <w:t xml:space="preserve">To estimate the proportion of ENRs, </w:t>
      </w:r>
      <w:bookmarkStart w:id="31" w:name="_Hlk153460323"/>
      <w:r w:rsidRPr="00F9310A">
        <w:rPr>
          <w:rFonts w:ascii="Arial" w:hAnsi="Arial" w:cs="Arial"/>
          <w:sz w:val="28"/>
          <w:szCs w:val="28"/>
        </w:rPr>
        <w:t xml:space="preserve">we </w:t>
      </w:r>
      <w:r w:rsidR="00766A07" w:rsidRPr="00F9310A">
        <w:rPr>
          <w:rFonts w:ascii="Arial" w:hAnsi="Arial" w:cs="Arial"/>
          <w:sz w:val="28"/>
          <w:szCs w:val="28"/>
        </w:rPr>
        <w:t>carried</w:t>
      </w:r>
      <w:r w:rsidRPr="00F9310A">
        <w:rPr>
          <w:rFonts w:ascii="Arial" w:hAnsi="Arial" w:cs="Arial"/>
          <w:sz w:val="28"/>
          <w:szCs w:val="28"/>
        </w:rPr>
        <w:t xml:space="preserve"> out</w:t>
      </w:r>
      <w:r w:rsidR="00766A07" w:rsidRPr="00F9310A">
        <w:rPr>
          <w:rFonts w:ascii="Arial" w:hAnsi="Arial" w:cs="Arial"/>
          <w:sz w:val="28"/>
          <w:szCs w:val="28"/>
        </w:rPr>
        <w:t xml:space="preserve"> </w:t>
      </w:r>
      <w:r w:rsidRPr="00F9310A">
        <w:rPr>
          <w:rFonts w:ascii="Arial" w:hAnsi="Arial" w:cs="Arial"/>
          <w:sz w:val="28"/>
          <w:szCs w:val="28"/>
        </w:rPr>
        <w:t>regression analys</w:t>
      </w:r>
      <w:r w:rsidR="00766A07" w:rsidRPr="00F9310A">
        <w:rPr>
          <w:rFonts w:ascii="Arial" w:hAnsi="Arial" w:cs="Arial"/>
          <w:sz w:val="28"/>
          <w:szCs w:val="28"/>
        </w:rPr>
        <w:t>is to predict whether those defined as eligible for disability benefits using the above criteria were receiving them.</w:t>
      </w:r>
      <w:r w:rsidR="00F973B1" w:rsidRPr="00F9310A">
        <w:rPr>
          <w:rFonts w:ascii="Arial" w:hAnsi="Arial" w:cs="Arial"/>
          <w:sz w:val="28"/>
          <w:szCs w:val="28"/>
        </w:rPr>
        <w:t xml:space="preserve"> </w:t>
      </w:r>
      <w:bookmarkEnd w:id="31"/>
      <w:r w:rsidR="00F973B1" w:rsidRPr="00F9310A">
        <w:rPr>
          <w:rFonts w:ascii="Arial" w:hAnsi="Arial" w:cs="Arial"/>
          <w:sz w:val="28"/>
          <w:szCs w:val="28"/>
        </w:rPr>
        <w:t xml:space="preserve">The model included covariates </w:t>
      </w:r>
      <w:r w:rsidR="00766A07" w:rsidRPr="00F9310A">
        <w:rPr>
          <w:rFonts w:ascii="Arial" w:hAnsi="Arial" w:cs="Arial"/>
          <w:sz w:val="28"/>
          <w:szCs w:val="28"/>
        </w:rPr>
        <w:t>for year of the survey, sex, age band</w:t>
      </w:r>
      <w:r w:rsidR="00F973B1" w:rsidRPr="00F9310A">
        <w:rPr>
          <w:rFonts w:ascii="Arial" w:hAnsi="Arial" w:cs="Arial"/>
          <w:sz w:val="28"/>
          <w:szCs w:val="28"/>
        </w:rPr>
        <w:t xml:space="preserve">, country, and </w:t>
      </w:r>
      <w:r w:rsidR="00766A07" w:rsidRPr="00102985">
        <w:rPr>
          <w:rFonts w:ascii="Arial" w:hAnsi="Arial" w:cs="Arial"/>
          <w:sz w:val="28"/>
          <w:szCs w:val="28"/>
        </w:rPr>
        <w:t xml:space="preserve">whether the respondent was registered as blind or partially sighted. We then produced predicted probabilities of disability </w:t>
      </w:r>
      <w:r w:rsidR="00101155" w:rsidRPr="00102985">
        <w:rPr>
          <w:rFonts w:ascii="Arial" w:hAnsi="Arial" w:cs="Arial"/>
          <w:sz w:val="28"/>
          <w:szCs w:val="28"/>
        </w:rPr>
        <w:t xml:space="preserve">benefit </w:t>
      </w:r>
      <w:r w:rsidR="00766A07" w:rsidRPr="00102985">
        <w:rPr>
          <w:rFonts w:ascii="Arial" w:hAnsi="Arial" w:cs="Arial"/>
          <w:sz w:val="28"/>
          <w:szCs w:val="28"/>
        </w:rPr>
        <w:t xml:space="preserve">receipt, </w:t>
      </w:r>
      <w:r w:rsidR="00F973B1" w:rsidRPr="00102985">
        <w:rPr>
          <w:rFonts w:ascii="Arial" w:hAnsi="Arial" w:cs="Arial"/>
          <w:sz w:val="28"/>
          <w:szCs w:val="28"/>
        </w:rPr>
        <w:t xml:space="preserve">broken down by these key characteristics. </w:t>
      </w:r>
    </w:p>
    <w:p w14:paraId="623B3E98" w14:textId="77777777" w:rsidR="00057315" w:rsidRPr="00102985" w:rsidRDefault="00057315" w:rsidP="002E14C8">
      <w:pPr>
        <w:spacing w:before="0" w:after="0" w:line="276" w:lineRule="auto"/>
        <w:rPr>
          <w:rFonts w:ascii="Arial" w:hAnsi="Arial" w:cs="Arial"/>
          <w:sz w:val="28"/>
          <w:szCs w:val="28"/>
        </w:rPr>
      </w:pPr>
    </w:p>
    <w:p w14:paraId="4B31103D" w14:textId="67FD5DA6" w:rsidR="00F973B1" w:rsidRPr="00102985" w:rsidRDefault="00F973B1" w:rsidP="002E14C8">
      <w:pPr>
        <w:spacing w:before="0" w:after="0" w:line="276" w:lineRule="auto"/>
        <w:rPr>
          <w:rFonts w:ascii="Arial" w:hAnsi="Arial" w:cs="Arial"/>
          <w:sz w:val="28"/>
          <w:szCs w:val="28"/>
        </w:rPr>
      </w:pPr>
      <w:r w:rsidRPr="00102985">
        <w:rPr>
          <w:rFonts w:ascii="Arial" w:hAnsi="Arial" w:cs="Arial"/>
          <w:sz w:val="28"/>
          <w:szCs w:val="28"/>
        </w:rPr>
        <w:t>We applied these probabilities to the overall population at risk for each UK nation</w:t>
      </w:r>
      <w:r w:rsidR="00101155" w:rsidRPr="00102985">
        <w:rPr>
          <w:rFonts w:ascii="Arial" w:hAnsi="Arial" w:cs="Arial"/>
          <w:sz w:val="28"/>
          <w:szCs w:val="28"/>
        </w:rPr>
        <w:t>,</w:t>
      </w:r>
      <w:r w:rsidRPr="00102985">
        <w:rPr>
          <w:rFonts w:ascii="Arial" w:hAnsi="Arial" w:cs="Arial"/>
          <w:sz w:val="28"/>
          <w:szCs w:val="28"/>
        </w:rPr>
        <w:t xml:space="preserve"> broken down by age and sex</w:t>
      </w:r>
      <w:r w:rsidR="005B2561" w:rsidRPr="00102985">
        <w:rPr>
          <w:rFonts w:ascii="Arial" w:hAnsi="Arial" w:cs="Arial"/>
          <w:sz w:val="28"/>
          <w:szCs w:val="28"/>
        </w:rPr>
        <w:t xml:space="preserve"> (</w:t>
      </w:r>
      <w:r w:rsidRPr="00102985">
        <w:rPr>
          <w:rFonts w:ascii="Arial" w:hAnsi="Arial" w:cs="Arial"/>
          <w:sz w:val="28"/>
          <w:szCs w:val="28"/>
        </w:rPr>
        <w:t>as defined in section 3.1</w:t>
      </w:r>
      <w:r w:rsidR="005B2561" w:rsidRPr="00102985">
        <w:rPr>
          <w:rFonts w:ascii="Arial" w:hAnsi="Arial" w:cs="Arial"/>
          <w:sz w:val="28"/>
          <w:szCs w:val="28"/>
        </w:rPr>
        <w:t>)</w:t>
      </w:r>
      <w:r w:rsidRPr="00102985">
        <w:rPr>
          <w:rFonts w:ascii="Arial" w:hAnsi="Arial" w:cs="Arial"/>
          <w:sz w:val="28"/>
          <w:szCs w:val="28"/>
        </w:rPr>
        <w:t xml:space="preserve"> to produce an estimate of the total number of people defined as ENRs in each subgroup. We then aggregated and calibrated these estimates to the total population at risk in the UK. </w:t>
      </w:r>
    </w:p>
    <w:p w14:paraId="63B113C5" w14:textId="77777777" w:rsidR="00057315" w:rsidRDefault="00057315" w:rsidP="002E14C8">
      <w:pPr>
        <w:spacing w:before="0" w:after="0" w:line="276" w:lineRule="auto"/>
      </w:pPr>
    </w:p>
    <w:p w14:paraId="5B4B9345" w14:textId="585CEE4C" w:rsidR="00F3642D" w:rsidRDefault="004F0B02" w:rsidP="002E14C8">
      <w:pPr>
        <w:pStyle w:val="Heading2"/>
        <w:spacing w:line="276" w:lineRule="auto"/>
        <w:rPr>
          <w:rFonts w:ascii="Arial" w:hAnsi="Arial" w:cs="Arial"/>
          <w:color w:val="000000" w:themeColor="text1"/>
        </w:rPr>
      </w:pPr>
      <w:bookmarkStart w:id="32" w:name="_Toc149741785"/>
      <w:bookmarkStart w:id="33" w:name="_Toc163481048"/>
      <w:r w:rsidRPr="005723A5">
        <w:rPr>
          <w:rFonts w:ascii="Arial" w:hAnsi="Arial" w:cs="Arial"/>
          <w:color w:val="000000" w:themeColor="text1"/>
        </w:rPr>
        <w:t>Subgroup analysis</w:t>
      </w:r>
      <w:bookmarkEnd w:id="32"/>
      <w:bookmarkEnd w:id="33"/>
    </w:p>
    <w:p w14:paraId="45BD4B3C" w14:textId="77777777" w:rsidR="00267B06" w:rsidRPr="00267B06" w:rsidRDefault="00267B06" w:rsidP="00267B06">
      <w:pPr>
        <w:spacing w:before="0" w:after="0" w:line="276" w:lineRule="auto"/>
      </w:pPr>
    </w:p>
    <w:p w14:paraId="0ECDD69D" w14:textId="1B50588A" w:rsidR="00B9341E" w:rsidRPr="00102985" w:rsidRDefault="00F973B1" w:rsidP="002E14C8">
      <w:pPr>
        <w:spacing w:before="0" w:after="0" w:line="276" w:lineRule="auto"/>
        <w:rPr>
          <w:rFonts w:ascii="Arial" w:hAnsi="Arial" w:cs="Arial"/>
          <w:sz w:val="28"/>
          <w:szCs w:val="28"/>
        </w:rPr>
      </w:pPr>
      <w:r w:rsidRPr="00102985">
        <w:rPr>
          <w:rFonts w:ascii="Arial" w:hAnsi="Arial" w:cs="Arial"/>
          <w:sz w:val="28"/>
          <w:szCs w:val="28"/>
        </w:rPr>
        <w:t xml:space="preserve">To estimate the risk of benefit non-take-up in subgroups of the blind and partially sighted population, we carried out additional regression analyses, </w:t>
      </w:r>
      <w:r w:rsidR="00CC2885" w:rsidRPr="00102985">
        <w:rPr>
          <w:rFonts w:ascii="Arial" w:hAnsi="Arial" w:cs="Arial"/>
          <w:sz w:val="28"/>
          <w:szCs w:val="28"/>
        </w:rPr>
        <w:t xml:space="preserve">this time including estimates of risk based on three key sociodemographic characteristics: household income, economic activity status and </w:t>
      </w:r>
      <w:r w:rsidR="001B355E" w:rsidRPr="00102985">
        <w:rPr>
          <w:rFonts w:ascii="Arial" w:hAnsi="Arial" w:cs="Arial"/>
          <w:sz w:val="28"/>
          <w:szCs w:val="28"/>
        </w:rPr>
        <w:t xml:space="preserve">ethnicity. </w:t>
      </w:r>
    </w:p>
    <w:p w14:paraId="1B9BACC7" w14:textId="77777777" w:rsidR="00057315" w:rsidRDefault="00057315" w:rsidP="002E14C8">
      <w:pPr>
        <w:spacing w:before="0" w:after="0" w:line="276" w:lineRule="auto"/>
      </w:pPr>
    </w:p>
    <w:p w14:paraId="14A9705D" w14:textId="429A4564" w:rsidR="00CC2885" w:rsidRPr="005723A5" w:rsidRDefault="00CC2885" w:rsidP="002E14C8">
      <w:pPr>
        <w:pStyle w:val="Heading3"/>
        <w:spacing w:before="0" w:line="276" w:lineRule="auto"/>
        <w:rPr>
          <w:rFonts w:ascii="Arial" w:hAnsi="Arial" w:cs="Arial"/>
          <w:color w:val="000000" w:themeColor="text1"/>
          <w:sz w:val="28"/>
          <w:szCs w:val="28"/>
        </w:rPr>
      </w:pPr>
      <w:bookmarkStart w:id="34" w:name="_Toc149741786"/>
      <w:bookmarkStart w:id="35" w:name="_Toc163481049"/>
      <w:r w:rsidRPr="005723A5">
        <w:rPr>
          <w:rFonts w:ascii="Arial" w:hAnsi="Arial" w:cs="Arial"/>
          <w:color w:val="000000" w:themeColor="text1"/>
          <w:sz w:val="28"/>
          <w:szCs w:val="28"/>
        </w:rPr>
        <w:t>Household income</w:t>
      </w:r>
      <w:bookmarkEnd w:id="34"/>
      <w:bookmarkEnd w:id="35"/>
    </w:p>
    <w:p w14:paraId="345CF763" w14:textId="3B7306B3" w:rsidR="001B355E" w:rsidRPr="00102985" w:rsidRDefault="001B355E" w:rsidP="002E14C8">
      <w:pPr>
        <w:spacing w:before="0" w:after="0" w:line="276" w:lineRule="auto"/>
        <w:rPr>
          <w:rFonts w:ascii="Arial" w:hAnsi="Arial" w:cs="Arial"/>
          <w:sz w:val="28"/>
          <w:szCs w:val="28"/>
        </w:rPr>
      </w:pPr>
      <w:r w:rsidRPr="00102985">
        <w:rPr>
          <w:rFonts w:ascii="Arial" w:hAnsi="Arial" w:cs="Arial"/>
          <w:sz w:val="28"/>
          <w:szCs w:val="28"/>
        </w:rPr>
        <w:t xml:space="preserve">To investigate the role of household income, we used the </w:t>
      </w:r>
      <w:r w:rsidR="005B2561" w:rsidRPr="00102985">
        <w:rPr>
          <w:rFonts w:ascii="Arial" w:hAnsi="Arial" w:cs="Arial"/>
          <w:sz w:val="28"/>
          <w:szCs w:val="28"/>
        </w:rPr>
        <w:t xml:space="preserve">DWP </w:t>
      </w:r>
      <w:r w:rsidRPr="00102985">
        <w:rPr>
          <w:rFonts w:ascii="Arial" w:hAnsi="Arial" w:cs="Arial"/>
          <w:sz w:val="28"/>
          <w:szCs w:val="28"/>
        </w:rPr>
        <w:t>definition of relative poverty after housing costs, with a low-income household defined as having an equivalised income below 60</w:t>
      </w:r>
      <w:r w:rsidR="003F5094" w:rsidRPr="00102985">
        <w:rPr>
          <w:rFonts w:ascii="Arial" w:hAnsi="Arial" w:cs="Arial"/>
          <w:sz w:val="28"/>
          <w:szCs w:val="28"/>
        </w:rPr>
        <w:t xml:space="preserve"> per cent</w:t>
      </w:r>
      <w:r w:rsidRPr="00102985">
        <w:rPr>
          <w:rFonts w:ascii="Arial" w:hAnsi="Arial" w:cs="Arial"/>
          <w:sz w:val="28"/>
          <w:szCs w:val="28"/>
        </w:rPr>
        <w:t xml:space="preserve"> of the contemporary median. </w:t>
      </w:r>
    </w:p>
    <w:p w14:paraId="3C032C89" w14:textId="77777777" w:rsidR="00057315" w:rsidRPr="001B355E" w:rsidRDefault="00057315" w:rsidP="002E14C8">
      <w:pPr>
        <w:spacing w:before="0" w:after="0" w:line="276" w:lineRule="auto"/>
      </w:pPr>
    </w:p>
    <w:p w14:paraId="41024E6C" w14:textId="04C77C20" w:rsidR="00CC2885" w:rsidRPr="005723A5" w:rsidRDefault="00CC2885" w:rsidP="002E14C8">
      <w:pPr>
        <w:pStyle w:val="Heading3"/>
        <w:spacing w:before="0" w:line="276" w:lineRule="auto"/>
        <w:rPr>
          <w:rFonts w:ascii="Arial" w:hAnsi="Arial" w:cs="Arial"/>
          <w:color w:val="000000" w:themeColor="text1"/>
          <w:sz w:val="28"/>
          <w:szCs w:val="28"/>
        </w:rPr>
      </w:pPr>
      <w:bookmarkStart w:id="36" w:name="_Toc149741787"/>
      <w:bookmarkStart w:id="37" w:name="_Toc163481050"/>
      <w:r w:rsidRPr="005723A5">
        <w:rPr>
          <w:rFonts w:ascii="Arial" w:hAnsi="Arial" w:cs="Arial"/>
          <w:color w:val="000000" w:themeColor="text1"/>
          <w:sz w:val="28"/>
          <w:szCs w:val="28"/>
        </w:rPr>
        <w:t>Economic activity</w:t>
      </w:r>
      <w:bookmarkEnd w:id="36"/>
      <w:bookmarkEnd w:id="37"/>
    </w:p>
    <w:p w14:paraId="3909D0A5" w14:textId="77777777" w:rsidR="001B355E" w:rsidRPr="00102985" w:rsidRDefault="001B355E" w:rsidP="002E14C8">
      <w:pPr>
        <w:spacing w:before="0" w:after="0" w:line="276" w:lineRule="auto"/>
        <w:rPr>
          <w:rFonts w:ascii="Arial" w:hAnsi="Arial" w:cs="Arial"/>
          <w:sz w:val="28"/>
          <w:szCs w:val="28"/>
        </w:rPr>
      </w:pPr>
      <w:r w:rsidRPr="00102985">
        <w:rPr>
          <w:rFonts w:ascii="Arial" w:hAnsi="Arial" w:cs="Arial"/>
          <w:sz w:val="28"/>
          <w:szCs w:val="28"/>
        </w:rPr>
        <w:t>Economic activity was defined in four broad categories:</w:t>
      </w:r>
    </w:p>
    <w:p w14:paraId="43F1186B" w14:textId="77777777" w:rsidR="001B355E" w:rsidRPr="00102985" w:rsidRDefault="001B355E" w:rsidP="002E14C8">
      <w:pPr>
        <w:pStyle w:val="ListParagraph"/>
        <w:numPr>
          <w:ilvl w:val="0"/>
          <w:numId w:val="19"/>
        </w:numPr>
        <w:spacing w:before="0" w:after="0" w:line="276" w:lineRule="auto"/>
        <w:rPr>
          <w:rFonts w:ascii="Arial" w:hAnsi="Arial" w:cs="Arial"/>
          <w:sz w:val="28"/>
          <w:szCs w:val="28"/>
        </w:rPr>
      </w:pPr>
      <w:r w:rsidRPr="00102985">
        <w:rPr>
          <w:rFonts w:ascii="Arial" w:hAnsi="Arial" w:cs="Arial"/>
          <w:sz w:val="28"/>
          <w:szCs w:val="28"/>
        </w:rPr>
        <w:t>Employed</w:t>
      </w:r>
    </w:p>
    <w:p w14:paraId="5B408BB6" w14:textId="47452D8B" w:rsidR="001B355E" w:rsidRPr="00102985" w:rsidRDefault="001B355E" w:rsidP="002E14C8">
      <w:pPr>
        <w:pStyle w:val="ListParagraph"/>
        <w:numPr>
          <w:ilvl w:val="0"/>
          <w:numId w:val="19"/>
        </w:numPr>
        <w:spacing w:before="0" w:after="0" w:line="276" w:lineRule="auto"/>
        <w:rPr>
          <w:rFonts w:ascii="Arial" w:hAnsi="Arial" w:cs="Arial"/>
          <w:sz w:val="28"/>
          <w:szCs w:val="28"/>
        </w:rPr>
      </w:pPr>
      <w:r w:rsidRPr="00102985">
        <w:rPr>
          <w:rFonts w:ascii="Arial" w:hAnsi="Arial" w:cs="Arial"/>
          <w:sz w:val="28"/>
          <w:szCs w:val="28"/>
        </w:rPr>
        <w:t>Unemployed/inactive</w:t>
      </w:r>
    </w:p>
    <w:p w14:paraId="563CB476" w14:textId="1FE41E7B" w:rsidR="001B355E" w:rsidRPr="00102985" w:rsidRDefault="001B355E" w:rsidP="002E14C8">
      <w:pPr>
        <w:pStyle w:val="ListParagraph"/>
        <w:numPr>
          <w:ilvl w:val="0"/>
          <w:numId w:val="19"/>
        </w:numPr>
        <w:spacing w:before="0" w:after="0" w:line="276" w:lineRule="auto"/>
        <w:rPr>
          <w:rFonts w:ascii="Arial" w:hAnsi="Arial" w:cs="Arial"/>
          <w:sz w:val="28"/>
          <w:szCs w:val="28"/>
        </w:rPr>
      </w:pPr>
      <w:r w:rsidRPr="00102985">
        <w:rPr>
          <w:rFonts w:ascii="Arial" w:hAnsi="Arial" w:cs="Arial"/>
          <w:sz w:val="28"/>
          <w:szCs w:val="28"/>
        </w:rPr>
        <w:t>Retired</w:t>
      </w:r>
    </w:p>
    <w:p w14:paraId="25DBBF84" w14:textId="2DA838B8" w:rsidR="001B355E" w:rsidRPr="00102985" w:rsidRDefault="001B355E" w:rsidP="002E14C8">
      <w:pPr>
        <w:pStyle w:val="ListParagraph"/>
        <w:numPr>
          <w:ilvl w:val="0"/>
          <w:numId w:val="19"/>
        </w:numPr>
        <w:spacing w:before="0" w:after="0" w:line="276" w:lineRule="auto"/>
        <w:rPr>
          <w:rFonts w:ascii="Arial" w:hAnsi="Arial" w:cs="Arial"/>
          <w:sz w:val="28"/>
          <w:szCs w:val="28"/>
        </w:rPr>
      </w:pPr>
      <w:r w:rsidRPr="00102985">
        <w:rPr>
          <w:rFonts w:ascii="Arial" w:hAnsi="Arial" w:cs="Arial"/>
          <w:sz w:val="28"/>
          <w:szCs w:val="28"/>
        </w:rPr>
        <w:t>Long-term sick</w:t>
      </w:r>
    </w:p>
    <w:p w14:paraId="749301CC" w14:textId="77777777" w:rsidR="00057315" w:rsidRPr="00102985" w:rsidRDefault="00057315" w:rsidP="002E14C8">
      <w:pPr>
        <w:spacing w:before="0" w:after="0" w:line="276" w:lineRule="auto"/>
        <w:rPr>
          <w:rFonts w:ascii="Arial" w:hAnsi="Arial" w:cs="Arial"/>
          <w:sz w:val="28"/>
          <w:szCs w:val="28"/>
        </w:rPr>
      </w:pPr>
    </w:p>
    <w:p w14:paraId="14443830" w14:textId="60D05DFB" w:rsidR="00CC2885" w:rsidRPr="005723A5" w:rsidRDefault="00CC2885" w:rsidP="002E14C8">
      <w:pPr>
        <w:pStyle w:val="Heading3"/>
        <w:spacing w:before="0" w:line="276" w:lineRule="auto"/>
        <w:rPr>
          <w:rFonts w:ascii="Arial" w:hAnsi="Arial" w:cs="Arial"/>
          <w:color w:val="000000" w:themeColor="text1"/>
          <w:sz w:val="28"/>
          <w:szCs w:val="28"/>
        </w:rPr>
      </w:pPr>
      <w:bookmarkStart w:id="38" w:name="_Toc149741788"/>
      <w:bookmarkStart w:id="39" w:name="_Toc163481051"/>
      <w:r w:rsidRPr="005723A5">
        <w:rPr>
          <w:rFonts w:ascii="Arial" w:hAnsi="Arial" w:cs="Arial"/>
          <w:color w:val="000000" w:themeColor="text1"/>
          <w:sz w:val="28"/>
          <w:szCs w:val="28"/>
        </w:rPr>
        <w:lastRenderedPageBreak/>
        <w:t>Ethnicity</w:t>
      </w:r>
      <w:bookmarkEnd w:id="38"/>
      <w:bookmarkEnd w:id="39"/>
    </w:p>
    <w:p w14:paraId="28E2CC15" w14:textId="29A678F9" w:rsidR="000E4AB7" w:rsidRPr="00102985" w:rsidRDefault="001B355E" w:rsidP="002E14C8">
      <w:pPr>
        <w:spacing w:before="0" w:after="0" w:line="276" w:lineRule="auto"/>
        <w:rPr>
          <w:rFonts w:ascii="Arial" w:hAnsi="Arial" w:cs="Arial"/>
          <w:color w:val="361163"/>
          <w:sz w:val="28"/>
          <w:szCs w:val="28"/>
        </w:rPr>
      </w:pPr>
      <w:r w:rsidRPr="00102985">
        <w:rPr>
          <w:rFonts w:ascii="Arial" w:hAnsi="Arial" w:cs="Arial"/>
          <w:sz w:val="28"/>
          <w:szCs w:val="28"/>
        </w:rPr>
        <w:t xml:space="preserve">Unfortunately, relatively small sample sizes for minority ethnic groups in the FRS meant that we were unable to use a fine-grained definition of ethnicity, and were limited to using a binary categorisation of white and minority ethnic. While we recognise that this masks much heterogeneity within the minority ethnic population, we have included the results here to provide an indication of the important role that ethnicity can play in determining people’s risk of missing out on the benefits to which they are entitled. </w:t>
      </w:r>
      <w:r w:rsidR="000E4AB7" w:rsidRPr="00102985">
        <w:rPr>
          <w:rFonts w:ascii="Arial" w:hAnsi="Arial" w:cs="Arial"/>
          <w:sz w:val="28"/>
          <w:szCs w:val="28"/>
        </w:rPr>
        <w:br w:type="page"/>
      </w:r>
    </w:p>
    <w:p w14:paraId="559ABDC0" w14:textId="3B504226" w:rsidR="00346B67" w:rsidRPr="005723A5" w:rsidRDefault="000F7DB6" w:rsidP="002E14C8">
      <w:pPr>
        <w:pStyle w:val="Heading1"/>
        <w:spacing w:line="276" w:lineRule="auto"/>
        <w:rPr>
          <w:rFonts w:ascii="Arial" w:hAnsi="Arial" w:cs="Arial"/>
          <w:color w:val="000000" w:themeColor="text1"/>
        </w:rPr>
      </w:pPr>
      <w:bookmarkStart w:id="40" w:name="_Toc149741789"/>
      <w:bookmarkStart w:id="41" w:name="_Toc163481052"/>
      <w:r w:rsidRPr="005723A5">
        <w:rPr>
          <w:rFonts w:ascii="Arial" w:hAnsi="Arial" w:cs="Arial"/>
          <w:color w:val="000000" w:themeColor="text1"/>
        </w:rPr>
        <w:lastRenderedPageBreak/>
        <w:t>Results</w:t>
      </w:r>
      <w:bookmarkEnd w:id="40"/>
      <w:bookmarkEnd w:id="41"/>
    </w:p>
    <w:p w14:paraId="3B349A18" w14:textId="77777777" w:rsidR="005723A5" w:rsidRDefault="005723A5" w:rsidP="002E14C8">
      <w:pPr>
        <w:spacing w:before="0" w:after="0" w:line="276" w:lineRule="auto"/>
      </w:pPr>
    </w:p>
    <w:p w14:paraId="284FCC80" w14:textId="568E82C4" w:rsidR="000F7DB6" w:rsidRPr="005723A5" w:rsidRDefault="000F211E" w:rsidP="002E14C8">
      <w:pPr>
        <w:pStyle w:val="Heading2"/>
        <w:spacing w:line="276" w:lineRule="auto"/>
        <w:rPr>
          <w:rFonts w:ascii="Arial" w:hAnsi="Arial" w:cs="Arial"/>
          <w:color w:val="000000" w:themeColor="text1"/>
        </w:rPr>
      </w:pPr>
      <w:bookmarkStart w:id="42" w:name="_Toc149741790"/>
      <w:bookmarkStart w:id="43" w:name="_Toc163481053"/>
      <w:r w:rsidRPr="005723A5">
        <w:rPr>
          <w:rFonts w:ascii="Arial" w:hAnsi="Arial" w:cs="Arial"/>
          <w:color w:val="000000" w:themeColor="text1"/>
        </w:rPr>
        <w:t xml:space="preserve">How many blind and partially sighted people in the UK are not claiming benefits </w:t>
      </w:r>
      <w:r w:rsidR="001F245F" w:rsidRPr="005723A5">
        <w:rPr>
          <w:rFonts w:ascii="Arial" w:hAnsi="Arial" w:cs="Arial"/>
          <w:color w:val="000000" w:themeColor="text1"/>
        </w:rPr>
        <w:t>they are entitled to</w:t>
      </w:r>
      <w:r w:rsidRPr="005723A5">
        <w:rPr>
          <w:rFonts w:ascii="Arial" w:hAnsi="Arial" w:cs="Arial"/>
          <w:color w:val="000000" w:themeColor="text1"/>
        </w:rPr>
        <w:t>?</w:t>
      </w:r>
      <w:bookmarkEnd w:id="42"/>
      <w:bookmarkEnd w:id="43"/>
    </w:p>
    <w:p w14:paraId="513BA5A5" w14:textId="77777777" w:rsidR="00057315" w:rsidRDefault="00057315" w:rsidP="002E14C8">
      <w:pPr>
        <w:spacing w:before="0" w:after="0" w:line="276" w:lineRule="auto"/>
      </w:pPr>
    </w:p>
    <w:p w14:paraId="62873F71" w14:textId="2B4F0C6C" w:rsidR="0087704F" w:rsidRDefault="009061AE" w:rsidP="00267B06">
      <w:pPr>
        <w:spacing w:before="0" w:after="0" w:line="276" w:lineRule="auto"/>
        <w:rPr>
          <w:rFonts w:ascii="Arial" w:hAnsi="Arial" w:cs="Arial"/>
          <w:sz w:val="28"/>
          <w:szCs w:val="28"/>
        </w:rPr>
      </w:pPr>
      <w:r w:rsidRPr="00102985">
        <w:rPr>
          <w:rFonts w:ascii="Arial" w:hAnsi="Arial" w:cs="Arial"/>
          <w:sz w:val="28"/>
          <w:szCs w:val="28"/>
        </w:rPr>
        <w:t xml:space="preserve">Table </w:t>
      </w:r>
      <w:r w:rsidR="000B4700">
        <w:rPr>
          <w:rFonts w:ascii="Arial" w:hAnsi="Arial" w:cs="Arial"/>
          <w:sz w:val="28"/>
          <w:szCs w:val="28"/>
        </w:rPr>
        <w:t>B</w:t>
      </w:r>
      <w:r w:rsidRPr="00102985">
        <w:rPr>
          <w:rFonts w:ascii="Arial" w:hAnsi="Arial" w:cs="Arial"/>
          <w:sz w:val="28"/>
          <w:szCs w:val="28"/>
        </w:rPr>
        <w:t xml:space="preserve"> shows</w:t>
      </w:r>
      <w:r w:rsidR="007B1C75" w:rsidRPr="00102985">
        <w:rPr>
          <w:rFonts w:ascii="Arial" w:hAnsi="Arial" w:cs="Arial"/>
          <w:sz w:val="28"/>
          <w:szCs w:val="28"/>
        </w:rPr>
        <w:t xml:space="preserve"> estimates of</w:t>
      </w:r>
      <w:r w:rsidRPr="00102985">
        <w:rPr>
          <w:rFonts w:ascii="Arial" w:hAnsi="Arial" w:cs="Arial"/>
          <w:sz w:val="28"/>
          <w:szCs w:val="28"/>
        </w:rPr>
        <w:t xml:space="preserve"> the number of men and women who are registered blind or partially sighted in the UK, broken down into broad age groups. </w:t>
      </w:r>
      <w:r w:rsidR="00D21783" w:rsidRPr="00102985">
        <w:rPr>
          <w:rFonts w:ascii="Arial" w:hAnsi="Arial" w:cs="Arial"/>
          <w:sz w:val="28"/>
          <w:szCs w:val="28"/>
        </w:rPr>
        <w:t>As expected</w:t>
      </w:r>
      <w:r w:rsidR="007B1C75" w:rsidRPr="00102985">
        <w:rPr>
          <w:rFonts w:ascii="Arial" w:hAnsi="Arial" w:cs="Arial"/>
          <w:sz w:val="28"/>
          <w:szCs w:val="28"/>
        </w:rPr>
        <w:t>,</w:t>
      </w:r>
      <w:r w:rsidR="00D21783" w:rsidRPr="00102985">
        <w:rPr>
          <w:rFonts w:ascii="Arial" w:hAnsi="Arial" w:cs="Arial"/>
          <w:sz w:val="28"/>
          <w:szCs w:val="28"/>
        </w:rPr>
        <w:t xml:space="preserve"> the number of people registered increases with age, especially after the age of 65 years. </w:t>
      </w:r>
      <w:r w:rsidRPr="00102985">
        <w:rPr>
          <w:rFonts w:ascii="Arial" w:hAnsi="Arial" w:cs="Arial"/>
          <w:sz w:val="28"/>
          <w:szCs w:val="28"/>
        </w:rPr>
        <w:t xml:space="preserve">Women aged 65 and </w:t>
      </w:r>
      <w:r w:rsidR="005B2561" w:rsidRPr="00102985">
        <w:rPr>
          <w:rFonts w:ascii="Arial" w:hAnsi="Arial" w:cs="Arial"/>
          <w:sz w:val="28"/>
          <w:szCs w:val="28"/>
        </w:rPr>
        <w:t xml:space="preserve">above </w:t>
      </w:r>
      <w:r w:rsidRPr="00102985">
        <w:rPr>
          <w:rFonts w:ascii="Arial" w:hAnsi="Arial" w:cs="Arial"/>
          <w:sz w:val="28"/>
          <w:szCs w:val="28"/>
        </w:rPr>
        <w:t xml:space="preserve">represent the largest proportion of this population, driven both by higher life expectancy among women </w:t>
      </w:r>
      <w:r w:rsidR="005B2561" w:rsidRPr="00102985">
        <w:rPr>
          <w:rFonts w:ascii="Arial" w:hAnsi="Arial" w:cs="Arial"/>
          <w:sz w:val="28"/>
          <w:szCs w:val="28"/>
        </w:rPr>
        <w:t xml:space="preserve">compared to </w:t>
      </w:r>
      <w:r w:rsidRPr="00102985">
        <w:rPr>
          <w:rFonts w:ascii="Arial" w:hAnsi="Arial" w:cs="Arial"/>
          <w:sz w:val="28"/>
          <w:szCs w:val="28"/>
        </w:rPr>
        <w:t xml:space="preserve">men, and a higher </w:t>
      </w:r>
      <w:r w:rsidR="009A49F3" w:rsidRPr="00102985">
        <w:rPr>
          <w:rFonts w:ascii="Arial" w:hAnsi="Arial" w:cs="Arial"/>
          <w:sz w:val="28"/>
          <w:szCs w:val="28"/>
        </w:rPr>
        <w:t>risk</w:t>
      </w:r>
      <w:r w:rsidRPr="00102985">
        <w:rPr>
          <w:rFonts w:ascii="Arial" w:hAnsi="Arial" w:cs="Arial"/>
          <w:sz w:val="28"/>
          <w:szCs w:val="28"/>
        </w:rPr>
        <w:t xml:space="preserve"> of </w:t>
      </w:r>
      <w:r w:rsidR="009A49F3" w:rsidRPr="00102985">
        <w:rPr>
          <w:rFonts w:ascii="Arial" w:hAnsi="Arial" w:cs="Arial"/>
          <w:sz w:val="28"/>
          <w:szCs w:val="28"/>
        </w:rPr>
        <w:t xml:space="preserve">certain types of vision loss, such as age-related macular degeneration, among women. </w:t>
      </w:r>
      <w:r w:rsidRPr="00102985">
        <w:rPr>
          <w:rFonts w:ascii="Arial" w:hAnsi="Arial" w:cs="Arial"/>
          <w:sz w:val="28"/>
          <w:szCs w:val="28"/>
        </w:rPr>
        <w:t xml:space="preserve"> </w:t>
      </w:r>
      <w:r w:rsidR="009A49F3" w:rsidRPr="00102985">
        <w:rPr>
          <w:rFonts w:ascii="Arial" w:hAnsi="Arial" w:cs="Arial"/>
          <w:sz w:val="28"/>
          <w:szCs w:val="28"/>
        </w:rPr>
        <w:t>Among working</w:t>
      </w:r>
      <w:r w:rsidR="005B2561" w:rsidRPr="00102985">
        <w:rPr>
          <w:rFonts w:ascii="Arial" w:hAnsi="Arial" w:cs="Arial"/>
          <w:sz w:val="28"/>
          <w:szCs w:val="28"/>
        </w:rPr>
        <w:t>-</w:t>
      </w:r>
      <w:r w:rsidR="009A49F3" w:rsidRPr="00102985">
        <w:rPr>
          <w:rFonts w:ascii="Arial" w:hAnsi="Arial" w:cs="Arial"/>
          <w:sz w:val="28"/>
          <w:szCs w:val="28"/>
        </w:rPr>
        <w:t xml:space="preserve">age people, there is little difference in the number of men and women registered blind or partially sighted. </w:t>
      </w:r>
    </w:p>
    <w:p w14:paraId="4AF4A6B2" w14:textId="77777777" w:rsidR="00267B06" w:rsidRDefault="00267B06" w:rsidP="00267B06">
      <w:pPr>
        <w:spacing w:before="0" w:after="0" w:line="276" w:lineRule="auto"/>
        <w:rPr>
          <w:rFonts w:ascii="Arial" w:hAnsi="Arial" w:cs="Arial"/>
          <w:sz w:val="28"/>
          <w:szCs w:val="28"/>
        </w:rPr>
      </w:pPr>
    </w:p>
    <w:p w14:paraId="222F0E35" w14:textId="315A5935" w:rsidR="00111E94" w:rsidRPr="0087704F" w:rsidRDefault="00212800" w:rsidP="0087704F">
      <w:pPr>
        <w:spacing w:before="0" w:after="160" w:line="259" w:lineRule="auto"/>
        <w:rPr>
          <w:b/>
          <w:bCs/>
          <w:color w:val="361163"/>
        </w:rPr>
      </w:pPr>
      <w:r w:rsidRPr="005723A5">
        <w:rPr>
          <w:rFonts w:ascii="Arial" w:hAnsi="Arial" w:cs="Arial"/>
          <w:b/>
          <w:color w:val="000000" w:themeColor="text1"/>
          <w:sz w:val="28"/>
          <w:szCs w:val="28"/>
        </w:rPr>
        <w:t xml:space="preserve">Table </w:t>
      </w:r>
      <w:r w:rsidR="000B4700">
        <w:rPr>
          <w:rFonts w:ascii="Arial" w:hAnsi="Arial" w:cs="Arial"/>
          <w:b/>
          <w:color w:val="000000" w:themeColor="text1"/>
          <w:sz w:val="28"/>
          <w:szCs w:val="28"/>
        </w:rPr>
        <w:t>B</w:t>
      </w:r>
      <w:r w:rsidR="00632A4F">
        <w:rPr>
          <w:rFonts w:ascii="Arial" w:hAnsi="Arial" w:cs="Arial"/>
          <w:b/>
          <w:color w:val="000000" w:themeColor="text1"/>
          <w:sz w:val="28"/>
          <w:szCs w:val="28"/>
        </w:rPr>
        <w:t xml:space="preserve">: </w:t>
      </w:r>
      <w:r w:rsidRPr="005723A5">
        <w:rPr>
          <w:rFonts w:ascii="Arial" w:hAnsi="Arial" w:cs="Arial"/>
          <w:b/>
          <w:color w:val="000000" w:themeColor="text1"/>
          <w:sz w:val="28"/>
          <w:szCs w:val="28"/>
        </w:rPr>
        <w:t>Estimates of the population</w:t>
      </w:r>
      <w:r w:rsidR="00D2335D" w:rsidRPr="005723A5">
        <w:rPr>
          <w:rFonts w:ascii="Arial" w:hAnsi="Arial" w:cs="Arial"/>
          <w:b/>
          <w:color w:val="000000" w:themeColor="text1"/>
          <w:sz w:val="28"/>
          <w:szCs w:val="28"/>
        </w:rPr>
        <w:t xml:space="preserve"> who are registered blind or partially sighted</w:t>
      </w:r>
      <w:r w:rsidRPr="005723A5">
        <w:rPr>
          <w:rFonts w:ascii="Arial" w:hAnsi="Arial" w:cs="Arial"/>
          <w:b/>
          <w:color w:val="000000" w:themeColor="text1"/>
          <w:sz w:val="28"/>
          <w:szCs w:val="28"/>
        </w:rPr>
        <w:t xml:space="preserve">, by age </w:t>
      </w:r>
      <w:r w:rsidR="004F0B02" w:rsidRPr="005723A5">
        <w:rPr>
          <w:rFonts w:ascii="Arial" w:hAnsi="Arial" w:cs="Arial"/>
          <w:b/>
          <w:color w:val="000000" w:themeColor="text1"/>
          <w:sz w:val="28"/>
          <w:szCs w:val="28"/>
        </w:rPr>
        <w:t xml:space="preserve">group </w:t>
      </w:r>
      <w:r w:rsidRPr="005723A5">
        <w:rPr>
          <w:rFonts w:ascii="Arial" w:hAnsi="Arial" w:cs="Arial"/>
          <w:b/>
          <w:color w:val="000000" w:themeColor="text1"/>
          <w:sz w:val="28"/>
          <w:szCs w:val="28"/>
        </w:rPr>
        <w:t>and sex</w:t>
      </w:r>
      <w:r w:rsidR="00EA2A48" w:rsidRPr="005723A5">
        <w:rPr>
          <w:rFonts w:ascii="Arial" w:hAnsi="Arial" w:cs="Arial"/>
          <w:b/>
          <w:color w:val="000000" w:themeColor="text1"/>
          <w:sz w:val="28"/>
          <w:szCs w:val="28"/>
        </w:rPr>
        <w:t xml:space="preserve"> (RNIB, 2021)</w:t>
      </w:r>
    </w:p>
    <w:p w14:paraId="0995DA9B" w14:textId="0CE7CBB0" w:rsidR="00111E94" w:rsidRPr="006101FD" w:rsidRDefault="00111E94" w:rsidP="006101FD">
      <w:pPr>
        <w:spacing w:line="276" w:lineRule="auto"/>
        <w:rPr>
          <w:rFonts w:ascii="Arial" w:hAnsi="Arial" w:cs="Arial"/>
          <w:bCs/>
          <w:color w:val="000000" w:themeColor="text1"/>
          <w:sz w:val="28"/>
          <w:szCs w:val="28"/>
        </w:rPr>
      </w:pPr>
      <w:r w:rsidRPr="00641F92">
        <w:rPr>
          <w:rFonts w:ascii="Arial" w:hAnsi="Arial" w:cs="Arial"/>
          <w:bCs/>
          <w:color w:val="000000" w:themeColor="text1"/>
          <w:sz w:val="28"/>
          <w:szCs w:val="28"/>
        </w:rPr>
        <w:t>This table contains four columns and five rows</w:t>
      </w:r>
      <w:r>
        <w:rPr>
          <w:rFonts w:ascii="Arial" w:hAnsi="Arial" w:cs="Arial"/>
          <w:bCs/>
          <w:color w:val="000000" w:themeColor="text1"/>
          <w:sz w:val="28"/>
          <w:szCs w:val="28"/>
        </w:rPr>
        <w:t>.</w:t>
      </w:r>
    </w:p>
    <w:tbl>
      <w:tblPr>
        <w:tblStyle w:val="TableGrid"/>
        <w:tblW w:w="9356" w:type="dxa"/>
        <w:tblLayout w:type="fixed"/>
        <w:tblLook w:val="04A0" w:firstRow="1" w:lastRow="0" w:firstColumn="1" w:lastColumn="0" w:noHBand="0" w:noVBand="1"/>
        <w:tblCaption w:val="Table containing estimates of the registered blind or partially sighted population in the UK, by age and sex"/>
        <w:tblDescription w:val="Among a total of 34,000 people registered blind or partially sighted, 21,000 are aged 16-44, 53,000 aged 45-64 and 266,000 are aged 65+. There are 205,000 womena and 135,000 men. "/>
      </w:tblPr>
      <w:tblGrid>
        <w:gridCol w:w="1980"/>
        <w:gridCol w:w="2178"/>
        <w:gridCol w:w="2599"/>
        <w:gridCol w:w="2599"/>
      </w:tblGrid>
      <w:tr w:rsidR="00212800" w:rsidRPr="004F0B02" w14:paraId="7BF0F861" w14:textId="77777777" w:rsidTr="006101FD">
        <w:trPr>
          <w:trHeight w:val="967"/>
        </w:trPr>
        <w:tc>
          <w:tcPr>
            <w:tcW w:w="1980" w:type="dxa"/>
            <w:noWrap/>
            <w:hideMark/>
          </w:tcPr>
          <w:p w14:paraId="458FF4E6" w14:textId="579126C8" w:rsidR="00212800" w:rsidRPr="00CD4D90" w:rsidRDefault="004F0B02" w:rsidP="006101FD">
            <w:pPr>
              <w:spacing w:line="276" w:lineRule="auto"/>
              <w:rPr>
                <w:rFonts w:ascii="Arial" w:hAnsi="Arial" w:cs="Arial"/>
                <w:b/>
                <w:sz w:val="28"/>
                <w:szCs w:val="28"/>
              </w:rPr>
            </w:pPr>
            <w:r w:rsidRPr="00CD4D90">
              <w:rPr>
                <w:rFonts w:ascii="Arial" w:hAnsi="Arial" w:cs="Arial"/>
                <w:b/>
                <w:sz w:val="28"/>
                <w:szCs w:val="28"/>
              </w:rPr>
              <w:t>Age group</w:t>
            </w:r>
          </w:p>
        </w:tc>
        <w:tc>
          <w:tcPr>
            <w:tcW w:w="2178" w:type="dxa"/>
            <w:noWrap/>
            <w:hideMark/>
          </w:tcPr>
          <w:p w14:paraId="3EB2F8FE" w14:textId="29E212EA" w:rsidR="00212800" w:rsidRPr="00CD4D90" w:rsidRDefault="00212800" w:rsidP="006101FD">
            <w:pPr>
              <w:spacing w:line="276" w:lineRule="auto"/>
              <w:jc w:val="right"/>
              <w:rPr>
                <w:rFonts w:ascii="Arial" w:hAnsi="Arial" w:cs="Arial"/>
                <w:b/>
                <w:sz w:val="28"/>
                <w:szCs w:val="28"/>
              </w:rPr>
            </w:pPr>
            <w:r w:rsidRPr="00CD4D90">
              <w:rPr>
                <w:rFonts w:ascii="Arial" w:hAnsi="Arial" w:cs="Arial"/>
                <w:b/>
                <w:sz w:val="28"/>
                <w:szCs w:val="28"/>
              </w:rPr>
              <w:t>Male</w:t>
            </w:r>
          </w:p>
        </w:tc>
        <w:tc>
          <w:tcPr>
            <w:tcW w:w="2599" w:type="dxa"/>
            <w:noWrap/>
            <w:hideMark/>
          </w:tcPr>
          <w:p w14:paraId="7306EF27" w14:textId="41A180C0" w:rsidR="00212800" w:rsidRPr="00CD4D90" w:rsidRDefault="00212800" w:rsidP="006101FD">
            <w:pPr>
              <w:spacing w:line="276" w:lineRule="auto"/>
              <w:jc w:val="right"/>
              <w:rPr>
                <w:rFonts w:ascii="Arial" w:hAnsi="Arial" w:cs="Arial"/>
                <w:b/>
                <w:sz w:val="28"/>
                <w:szCs w:val="28"/>
              </w:rPr>
            </w:pPr>
            <w:r w:rsidRPr="00CD4D90">
              <w:rPr>
                <w:rFonts w:ascii="Arial" w:hAnsi="Arial" w:cs="Arial"/>
                <w:b/>
                <w:sz w:val="28"/>
                <w:szCs w:val="28"/>
              </w:rPr>
              <w:t>Female</w:t>
            </w:r>
          </w:p>
        </w:tc>
        <w:tc>
          <w:tcPr>
            <w:tcW w:w="2599" w:type="dxa"/>
            <w:noWrap/>
            <w:hideMark/>
          </w:tcPr>
          <w:p w14:paraId="6C11A4ED" w14:textId="6A40B47E" w:rsidR="00212800" w:rsidRPr="00CD4D90" w:rsidRDefault="00212800" w:rsidP="006101FD">
            <w:pPr>
              <w:spacing w:line="276" w:lineRule="auto"/>
              <w:jc w:val="right"/>
              <w:rPr>
                <w:rFonts w:ascii="Arial" w:hAnsi="Arial" w:cs="Arial"/>
                <w:b/>
                <w:sz w:val="28"/>
                <w:szCs w:val="28"/>
              </w:rPr>
            </w:pPr>
            <w:r w:rsidRPr="00CD4D90">
              <w:rPr>
                <w:rFonts w:ascii="Arial" w:hAnsi="Arial" w:cs="Arial"/>
                <w:b/>
                <w:sz w:val="28"/>
                <w:szCs w:val="28"/>
              </w:rPr>
              <w:t xml:space="preserve">Total </w:t>
            </w:r>
          </w:p>
        </w:tc>
      </w:tr>
      <w:tr w:rsidR="00212800" w:rsidRPr="00B53478" w14:paraId="4A7FD1B8" w14:textId="77777777" w:rsidTr="006101FD">
        <w:trPr>
          <w:trHeight w:val="300"/>
        </w:trPr>
        <w:tc>
          <w:tcPr>
            <w:tcW w:w="1980" w:type="dxa"/>
            <w:noWrap/>
            <w:hideMark/>
          </w:tcPr>
          <w:p w14:paraId="66758ACF" w14:textId="77777777" w:rsidR="00212800" w:rsidRPr="00CD4D90" w:rsidRDefault="00212800" w:rsidP="006101FD">
            <w:pPr>
              <w:spacing w:line="276" w:lineRule="auto"/>
              <w:rPr>
                <w:rFonts w:ascii="Arial" w:hAnsi="Arial" w:cs="Arial"/>
                <w:sz w:val="28"/>
                <w:szCs w:val="28"/>
              </w:rPr>
            </w:pPr>
            <w:r w:rsidRPr="00CD4D90">
              <w:rPr>
                <w:rFonts w:ascii="Arial" w:hAnsi="Arial" w:cs="Arial"/>
                <w:sz w:val="28"/>
                <w:szCs w:val="28"/>
              </w:rPr>
              <w:t>16-44</w:t>
            </w:r>
          </w:p>
        </w:tc>
        <w:tc>
          <w:tcPr>
            <w:tcW w:w="2178" w:type="dxa"/>
            <w:noWrap/>
            <w:hideMark/>
          </w:tcPr>
          <w:p w14:paraId="465B24DB"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11,000</w:t>
            </w:r>
          </w:p>
        </w:tc>
        <w:tc>
          <w:tcPr>
            <w:tcW w:w="2599" w:type="dxa"/>
            <w:noWrap/>
            <w:hideMark/>
          </w:tcPr>
          <w:p w14:paraId="31A1B07D"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10,000</w:t>
            </w:r>
          </w:p>
        </w:tc>
        <w:tc>
          <w:tcPr>
            <w:tcW w:w="2599" w:type="dxa"/>
            <w:noWrap/>
            <w:hideMark/>
          </w:tcPr>
          <w:p w14:paraId="22FC7777"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21,000</w:t>
            </w:r>
          </w:p>
        </w:tc>
      </w:tr>
      <w:tr w:rsidR="00212800" w:rsidRPr="00B53478" w14:paraId="0615EF14" w14:textId="77777777" w:rsidTr="006101FD">
        <w:trPr>
          <w:trHeight w:val="300"/>
        </w:trPr>
        <w:tc>
          <w:tcPr>
            <w:tcW w:w="1980" w:type="dxa"/>
            <w:noWrap/>
            <w:hideMark/>
          </w:tcPr>
          <w:p w14:paraId="249D503E" w14:textId="77777777" w:rsidR="00212800" w:rsidRPr="00CD4D90" w:rsidRDefault="00212800" w:rsidP="006101FD">
            <w:pPr>
              <w:spacing w:line="276" w:lineRule="auto"/>
              <w:rPr>
                <w:rFonts w:ascii="Arial" w:hAnsi="Arial" w:cs="Arial"/>
                <w:sz w:val="28"/>
                <w:szCs w:val="28"/>
              </w:rPr>
            </w:pPr>
            <w:r w:rsidRPr="00CD4D90">
              <w:rPr>
                <w:rFonts w:ascii="Arial" w:hAnsi="Arial" w:cs="Arial"/>
                <w:sz w:val="28"/>
                <w:szCs w:val="28"/>
              </w:rPr>
              <w:t>45-64</w:t>
            </w:r>
          </w:p>
        </w:tc>
        <w:tc>
          <w:tcPr>
            <w:tcW w:w="2178" w:type="dxa"/>
            <w:noWrap/>
            <w:hideMark/>
          </w:tcPr>
          <w:p w14:paraId="421C308B"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26,000</w:t>
            </w:r>
          </w:p>
        </w:tc>
        <w:tc>
          <w:tcPr>
            <w:tcW w:w="2599" w:type="dxa"/>
            <w:noWrap/>
            <w:hideMark/>
          </w:tcPr>
          <w:p w14:paraId="4E7F0C0D"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27,000</w:t>
            </w:r>
          </w:p>
        </w:tc>
        <w:tc>
          <w:tcPr>
            <w:tcW w:w="2599" w:type="dxa"/>
            <w:noWrap/>
            <w:hideMark/>
          </w:tcPr>
          <w:p w14:paraId="7AFE3A77"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53,000</w:t>
            </w:r>
          </w:p>
        </w:tc>
      </w:tr>
      <w:tr w:rsidR="00212800" w:rsidRPr="00B53478" w14:paraId="716A3A97" w14:textId="77777777" w:rsidTr="006101FD">
        <w:trPr>
          <w:trHeight w:val="300"/>
        </w:trPr>
        <w:tc>
          <w:tcPr>
            <w:tcW w:w="1980" w:type="dxa"/>
            <w:noWrap/>
            <w:hideMark/>
          </w:tcPr>
          <w:p w14:paraId="128191E2" w14:textId="77777777" w:rsidR="00212800" w:rsidRPr="00CD4D90" w:rsidRDefault="00212800" w:rsidP="006101FD">
            <w:pPr>
              <w:spacing w:line="276" w:lineRule="auto"/>
              <w:rPr>
                <w:rFonts w:ascii="Arial" w:hAnsi="Arial" w:cs="Arial"/>
                <w:sz w:val="28"/>
                <w:szCs w:val="28"/>
              </w:rPr>
            </w:pPr>
            <w:r w:rsidRPr="00CD4D90">
              <w:rPr>
                <w:rFonts w:ascii="Arial" w:hAnsi="Arial" w:cs="Arial"/>
                <w:sz w:val="28"/>
                <w:szCs w:val="28"/>
              </w:rPr>
              <w:t>65+</w:t>
            </w:r>
          </w:p>
        </w:tc>
        <w:tc>
          <w:tcPr>
            <w:tcW w:w="2178" w:type="dxa"/>
            <w:noWrap/>
            <w:hideMark/>
          </w:tcPr>
          <w:p w14:paraId="0FC646BF"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98,000</w:t>
            </w:r>
          </w:p>
        </w:tc>
        <w:tc>
          <w:tcPr>
            <w:tcW w:w="2599" w:type="dxa"/>
            <w:noWrap/>
            <w:hideMark/>
          </w:tcPr>
          <w:p w14:paraId="4494D757"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168,000</w:t>
            </w:r>
          </w:p>
        </w:tc>
        <w:tc>
          <w:tcPr>
            <w:tcW w:w="2599" w:type="dxa"/>
            <w:noWrap/>
            <w:hideMark/>
          </w:tcPr>
          <w:p w14:paraId="1D160929"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266,000</w:t>
            </w:r>
          </w:p>
        </w:tc>
      </w:tr>
      <w:tr w:rsidR="00212800" w:rsidRPr="00B53478" w14:paraId="2B8C9735" w14:textId="77777777" w:rsidTr="006101FD">
        <w:trPr>
          <w:trHeight w:val="101"/>
        </w:trPr>
        <w:tc>
          <w:tcPr>
            <w:tcW w:w="1980" w:type="dxa"/>
            <w:noWrap/>
            <w:hideMark/>
          </w:tcPr>
          <w:p w14:paraId="1356A4C0" w14:textId="77777777" w:rsidR="00212800" w:rsidRPr="00CD4D90" w:rsidRDefault="00212800" w:rsidP="006101FD">
            <w:pPr>
              <w:spacing w:line="276" w:lineRule="auto"/>
              <w:rPr>
                <w:rFonts w:ascii="Arial" w:hAnsi="Arial" w:cs="Arial"/>
                <w:sz w:val="28"/>
                <w:szCs w:val="28"/>
              </w:rPr>
            </w:pPr>
            <w:r w:rsidRPr="00CD4D90">
              <w:rPr>
                <w:rFonts w:ascii="Arial" w:hAnsi="Arial" w:cs="Arial"/>
                <w:sz w:val="28"/>
                <w:szCs w:val="28"/>
              </w:rPr>
              <w:t xml:space="preserve">Total </w:t>
            </w:r>
          </w:p>
        </w:tc>
        <w:tc>
          <w:tcPr>
            <w:tcW w:w="2178" w:type="dxa"/>
            <w:noWrap/>
            <w:hideMark/>
          </w:tcPr>
          <w:p w14:paraId="7DFB10D2"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135,000</w:t>
            </w:r>
          </w:p>
        </w:tc>
        <w:tc>
          <w:tcPr>
            <w:tcW w:w="2599" w:type="dxa"/>
            <w:noWrap/>
            <w:hideMark/>
          </w:tcPr>
          <w:p w14:paraId="23C13589"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205,000</w:t>
            </w:r>
          </w:p>
        </w:tc>
        <w:tc>
          <w:tcPr>
            <w:tcW w:w="2599" w:type="dxa"/>
            <w:noWrap/>
            <w:hideMark/>
          </w:tcPr>
          <w:p w14:paraId="462F9C51" w14:textId="77777777" w:rsidR="00212800" w:rsidRPr="00CD4D90" w:rsidRDefault="00212800" w:rsidP="006101FD">
            <w:pPr>
              <w:spacing w:line="276" w:lineRule="auto"/>
              <w:jc w:val="right"/>
              <w:rPr>
                <w:rFonts w:ascii="Arial" w:hAnsi="Arial" w:cs="Arial"/>
                <w:sz w:val="28"/>
                <w:szCs w:val="28"/>
              </w:rPr>
            </w:pPr>
            <w:r w:rsidRPr="00CD4D90">
              <w:rPr>
                <w:rFonts w:ascii="Arial" w:hAnsi="Arial" w:cs="Arial"/>
                <w:sz w:val="28"/>
                <w:szCs w:val="28"/>
              </w:rPr>
              <w:t>340,000</w:t>
            </w:r>
          </w:p>
        </w:tc>
      </w:tr>
    </w:tbl>
    <w:p w14:paraId="0446C34C" w14:textId="77777777" w:rsidR="000F211E" w:rsidRDefault="000F211E" w:rsidP="002E14C8">
      <w:pPr>
        <w:spacing w:line="276" w:lineRule="auto"/>
      </w:pPr>
    </w:p>
    <w:p w14:paraId="1AF9123F" w14:textId="77777777" w:rsidR="0087704F" w:rsidRDefault="0087704F" w:rsidP="002E14C8">
      <w:pPr>
        <w:spacing w:line="276" w:lineRule="auto"/>
        <w:rPr>
          <w:rFonts w:ascii="Arial" w:hAnsi="Arial" w:cs="Arial"/>
          <w:sz w:val="28"/>
          <w:szCs w:val="28"/>
        </w:rPr>
      </w:pPr>
    </w:p>
    <w:p w14:paraId="5E9B00D5" w14:textId="3FE65845" w:rsidR="000E4AB7" w:rsidRPr="00102985" w:rsidRDefault="00D21783" w:rsidP="002E14C8">
      <w:pPr>
        <w:spacing w:line="276" w:lineRule="auto"/>
        <w:rPr>
          <w:rFonts w:ascii="Arial" w:hAnsi="Arial" w:cs="Arial"/>
          <w:sz w:val="28"/>
          <w:szCs w:val="28"/>
        </w:rPr>
      </w:pPr>
      <w:r w:rsidRPr="00102985">
        <w:rPr>
          <w:rFonts w:ascii="Arial" w:hAnsi="Arial" w:cs="Arial"/>
          <w:sz w:val="28"/>
          <w:szCs w:val="28"/>
        </w:rPr>
        <w:lastRenderedPageBreak/>
        <w:t xml:space="preserve">Table </w:t>
      </w:r>
      <w:r w:rsidR="000B4700">
        <w:rPr>
          <w:rFonts w:ascii="Arial" w:hAnsi="Arial" w:cs="Arial"/>
          <w:sz w:val="28"/>
          <w:szCs w:val="28"/>
        </w:rPr>
        <w:t>C</w:t>
      </w:r>
      <w:r w:rsidRPr="00102985">
        <w:rPr>
          <w:rFonts w:ascii="Arial" w:hAnsi="Arial" w:cs="Arial"/>
          <w:sz w:val="28"/>
          <w:szCs w:val="28"/>
        </w:rPr>
        <w:t xml:space="preserve"> shows the results from regression analysis in the FRS, modelling the probability that people registered blind or partially sighted are not receiving any disability benefits. Overall, nearly a quarter of this group are estimated to be missing out on benefits to which they </w:t>
      </w:r>
      <w:r w:rsidR="007B1C75" w:rsidRPr="00102985">
        <w:rPr>
          <w:rFonts w:ascii="Arial" w:hAnsi="Arial" w:cs="Arial"/>
          <w:sz w:val="28"/>
          <w:szCs w:val="28"/>
        </w:rPr>
        <w:t xml:space="preserve">are </w:t>
      </w:r>
      <w:r w:rsidRPr="00102985">
        <w:rPr>
          <w:rFonts w:ascii="Arial" w:hAnsi="Arial" w:cs="Arial"/>
          <w:sz w:val="28"/>
          <w:szCs w:val="28"/>
        </w:rPr>
        <w:t xml:space="preserve">entitled. </w:t>
      </w:r>
      <w:r w:rsidR="004F3A39" w:rsidRPr="00102985">
        <w:rPr>
          <w:rFonts w:ascii="Arial" w:hAnsi="Arial" w:cs="Arial"/>
          <w:sz w:val="28"/>
          <w:szCs w:val="28"/>
        </w:rPr>
        <w:t>I</w:t>
      </w:r>
      <w:bookmarkStart w:id="44" w:name="_Hlk153460965"/>
      <w:r w:rsidR="004F3A39" w:rsidRPr="00102985">
        <w:rPr>
          <w:rFonts w:ascii="Arial" w:hAnsi="Arial" w:cs="Arial"/>
          <w:sz w:val="28"/>
          <w:szCs w:val="28"/>
        </w:rPr>
        <w:t>n all age groups, men are at greater risk of being an ENR, with a rate of 28</w:t>
      </w:r>
      <w:r w:rsidR="008C257A" w:rsidRPr="00102985">
        <w:rPr>
          <w:rFonts w:ascii="Arial" w:hAnsi="Arial" w:cs="Arial"/>
          <w:sz w:val="28"/>
          <w:szCs w:val="28"/>
        </w:rPr>
        <w:t xml:space="preserve"> per cent</w:t>
      </w:r>
      <w:r w:rsidR="004F3A39" w:rsidRPr="00102985">
        <w:rPr>
          <w:rFonts w:ascii="Arial" w:hAnsi="Arial" w:cs="Arial"/>
          <w:sz w:val="28"/>
          <w:szCs w:val="28"/>
        </w:rPr>
        <w:t>, compared with 22</w:t>
      </w:r>
      <w:r w:rsidR="008C257A" w:rsidRPr="00102985">
        <w:rPr>
          <w:rFonts w:ascii="Arial" w:hAnsi="Arial" w:cs="Arial"/>
          <w:sz w:val="28"/>
          <w:szCs w:val="28"/>
        </w:rPr>
        <w:t xml:space="preserve"> per cent</w:t>
      </w:r>
      <w:r w:rsidR="004F3A39" w:rsidRPr="00102985">
        <w:rPr>
          <w:rFonts w:ascii="Arial" w:hAnsi="Arial" w:cs="Arial"/>
          <w:sz w:val="28"/>
          <w:szCs w:val="28"/>
        </w:rPr>
        <w:t xml:space="preserve"> in women. In both men and women, those aged 16-44 show the highest risk of being an ENR, with a total of 27</w:t>
      </w:r>
      <w:r w:rsidR="008C257A" w:rsidRPr="00102985">
        <w:rPr>
          <w:rFonts w:ascii="Arial" w:hAnsi="Arial" w:cs="Arial"/>
          <w:sz w:val="28"/>
          <w:szCs w:val="28"/>
        </w:rPr>
        <w:t xml:space="preserve"> per cent</w:t>
      </w:r>
      <w:r w:rsidR="004F3A39" w:rsidRPr="00102985">
        <w:rPr>
          <w:rFonts w:ascii="Arial" w:hAnsi="Arial" w:cs="Arial"/>
          <w:sz w:val="28"/>
          <w:szCs w:val="28"/>
        </w:rPr>
        <w:t xml:space="preserve"> not receiving any disability benefits. However, the rate is almost as high for those aged 65 and older, at 25</w:t>
      </w:r>
      <w:r w:rsidR="008C257A" w:rsidRPr="00102985">
        <w:rPr>
          <w:rFonts w:ascii="Arial" w:hAnsi="Arial" w:cs="Arial"/>
          <w:sz w:val="28"/>
          <w:szCs w:val="28"/>
        </w:rPr>
        <w:t xml:space="preserve"> per cent</w:t>
      </w:r>
      <w:r w:rsidR="004F3A39" w:rsidRPr="00102985">
        <w:rPr>
          <w:rFonts w:ascii="Arial" w:hAnsi="Arial" w:cs="Arial"/>
          <w:sz w:val="28"/>
          <w:szCs w:val="28"/>
        </w:rPr>
        <w:t>, with those aged 45-64 showing the lowest rate of 21</w:t>
      </w:r>
      <w:r w:rsidR="008C257A" w:rsidRPr="00102985">
        <w:rPr>
          <w:rFonts w:ascii="Arial" w:hAnsi="Arial" w:cs="Arial"/>
          <w:sz w:val="28"/>
          <w:szCs w:val="28"/>
        </w:rPr>
        <w:t xml:space="preserve"> per cent</w:t>
      </w:r>
      <w:r w:rsidR="004F3A39" w:rsidRPr="00102985">
        <w:rPr>
          <w:rFonts w:ascii="Arial" w:hAnsi="Arial" w:cs="Arial"/>
          <w:sz w:val="28"/>
          <w:szCs w:val="28"/>
        </w:rPr>
        <w:t xml:space="preserve">. </w:t>
      </w:r>
      <w:bookmarkEnd w:id="44"/>
    </w:p>
    <w:p w14:paraId="74015816" w14:textId="35D94B80" w:rsidR="00070B7C" w:rsidRPr="0087704F" w:rsidRDefault="00D337CD" w:rsidP="0087704F">
      <w:pPr>
        <w:spacing w:before="0" w:after="160" w:line="276" w:lineRule="auto"/>
        <w:rPr>
          <w:b/>
          <w:bCs/>
          <w:color w:val="361163"/>
        </w:rPr>
      </w:pPr>
      <w:r w:rsidRPr="005723A5">
        <w:rPr>
          <w:rFonts w:ascii="Arial" w:hAnsi="Arial" w:cs="Arial"/>
          <w:b/>
          <w:color w:val="000000" w:themeColor="text1"/>
          <w:sz w:val="28"/>
          <w:szCs w:val="28"/>
        </w:rPr>
        <w:t xml:space="preserve">Table </w:t>
      </w:r>
      <w:r w:rsidR="000B4700">
        <w:rPr>
          <w:rFonts w:ascii="Arial" w:hAnsi="Arial" w:cs="Arial"/>
          <w:b/>
          <w:color w:val="000000" w:themeColor="text1"/>
          <w:sz w:val="28"/>
          <w:szCs w:val="28"/>
        </w:rPr>
        <w:t>C</w:t>
      </w:r>
      <w:r w:rsidR="00632A4F">
        <w:rPr>
          <w:rFonts w:ascii="Arial" w:hAnsi="Arial" w:cs="Arial"/>
          <w:b/>
          <w:color w:val="000000" w:themeColor="text1"/>
          <w:sz w:val="28"/>
          <w:szCs w:val="28"/>
        </w:rPr>
        <w:t xml:space="preserve">: </w:t>
      </w:r>
      <w:r w:rsidRPr="005723A5">
        <w:rPr>
          <w:rFonts w:ascii="Arial" w:hAnsi="Arial" w:cs="Arial"/>
          <w:b/>
          <w:color w:val="000000" w:themeColor="text1"/>
          <w:sz w:val="28"/>
          <w:szCs w:val="28"/>
        </w:rPr>
        <w:t xml:space="preserve">Estimated proportions of </w:t>
      </w:r>
      <w:r w:rsidR="00F73CE5" w:rsidRPr="005723A5">
        <w:rPr>
          <w:rFonts w:ascii="Arial" w:hAnsi="Arial" w:cs="Arial"/>
          <w:b/>
          <w:color w:val="000000" w:themeColor="text1"/>
          <w:sz w:val="28"/>
          <w:szCs w:val="28"/>
        </w:rPr>
        <w:t>blind or partially sighted people</w:t>
      </w:r>
      <w:r w:rsidRPr="005723A5">
        <w:rPr>
          <w:rFonts w:ascii="Arial" w:hAnsi="Arial" w:cs="Arial"/>
          <w:b/>
          <w:color w:val="000000" w:themeColor="text1"/>
          <w:sz w:val="28"/>
          <w:szCs w:val="28"/>
        </w:rPr>
        <w:t xml:space="preserve"> who are entitled to claim disability benefits, but are not receiving them</w:t>
      </w:r>
    </w:p>
    <w:p w14:paraId="149357D4" w14:textId="58E983B9" w:rsidR="00070B7C" w:rsidRPr="00070B7C" w:rsidRDefault="00070B7C" w:rsidP="00070B7C">
      <w:pPr>
        <w:spacing w:line="276" w:lineRule="auto"/>
        <w:rPr>
          <w:rFonts w:ascii="Arial" w:hAnsi="Arial" w:cs="Arial"/>
          <w:bCs/>
          <w:color w:val="000000" w:themeColor="text1"/>
          <w:sz w:val="28"/>
          <w:szCs w:val="28"/>
        </w:rPr>
      </w:pPr>
      <w:r w:rsidRPr="00641F92">
        <w:rPr>
          <w:rFonts w:ascii="Arial" w:hAnsi="Arial" w:cs="Arial"/>
          <w:bCs/>
          <w:color w:val="000000" w:themeColor="text1"/>
          <w:sz w:val="28"/>
          <w:szCs w:val="28"/>
        </w:rPr>
        <w:t>This t</w:t>
      </w:r>
      <w:r>
        <w:rPr>
          <w:rFonts w:ascii="Arial" w:hAnsi="Arial" w:cs="Arial"/>
          <w:bCs/>
          <w:color w:val="000000" w:themeColor="text1"/>
          <w:sz w:val="28"/>
          <w:szCs w:val="28"/>
        </w:rPr>
        <w:t>a</w:t>
      </w:r>
      <w:r w:rsidRPr="00641F92">
        <w:rPr>
          <w:rFonts w:ascii="Arial" w:hAnsi="Arial" w:cs="Arial"/>
          <w:bCs/>
          <w:color w:val="000000" w:themeColor="text1"/>
          <w:sz w:val="28"/>
          <w:szCs w:val="28"/>
        </w:rPr>
        <w:t>ble contains four columns and five rows</w:t>
      </w:r>
      <w:r>
        <w:rPr>
          <w:rFonts w:ascii="Arial" w:hAnsi="Arial" w:cs="Arial"/>
          <w:bCs/>
          <w:color w:val="000000" w:themeColor="text1"/>
          <w:sz w:val="28"/>
          <w:szCs w:val="28"/>
        </w:rPr>
        <w:t>.</w:t>
      </w:r>
    </w:p>
    <w:tbl>
      <w:tblPr>
        <w:tblStyle w:val="TableGrid"/>
        <w:tblW w:w="9356" w:type="dxa"/>
        <w:tblLayout w:type="fixed"/>
        <w:tblLook w:val="04A0" w:firstRow="1" w:lastRow="0" w:firstColumn="1" w:lastColumn="0" w:noHBand="0" w:noVBand="1"/>
        <w:tblCaption w:val="A table showing the estimated rate of non-takeup of disability benefits."/>
        <w:tblDescription w:val="The tables summarises the results of regression analysis to model the rate of non-takeup of disability benefits broken down by age and sex. Non-uptake is highest among men aged 16-44, at 30%, with a total rate of 24%. "/>
      </w:tblPr>
      <w:tblGrid>
        <w:gridCol w:w="1560"/>
        <w:gridCol w:w="2598"/>
        <w:gridCol w:w="2599"/>
        <w:gridCol w:w="2599"/>
      </w:tblGrid>
      <w:tr w:rsidR="00D337CD" w:rsidRPr="004F0B02" w14:paraId="16F005C0" w14:textId="77777777" w:rsidTr="00A07E5F">
        <w:trPr>
          <w:trHeight w:val="300"/>
        </w:trPr>
        <w:tc>
          <w:tcPr>
            <w:tcW w:w="1560" w:type="dxa"/>
            <w:noWrap/>
            <w:hideMark/>
          </w:tcPr>
          <w:p w14:paraId="2ACDEE0A" w14:textId="77777777" w:rsidR="00D337CD" w:rsidRPr="00CD4D90" w:rsidRDefault="00D337CD" w:rsidP="00055332">
            <w:pPr>
              <w:spacing w:line="240" w:lineRule="auto"/>
              <w:rPr>
                <w:rFonts w:ascii="Arial" w:hAnsi="Arial" w:cs="Arial"/>
                <w:b/>
                <w:sz w:val="28"/>
                <w:szCs w:val="28"/>
              </w:rPr>
            </w:pPr>
            <w:bookmarkStart w:id="45" w:name="_Hlk153460481"/>
            <w:r w:rsidRPr="00CD4D90">
              <w:rPr>
                <w:rFonts w:ascii="Arial" w:hAnsi="Arial" w:cs="Arial"/>
                <w:b/>
                <w:sz w:val="28"/>
                <w:szCs w:val="28"/>
              </w:rPr>
              <w:t>Age group</w:t>
            </w:r>
          </w:p>
        </w:tc>
        <w:tc>
          <w:tcPr>
            <w:tcW w:w="2598" w:type="dxa"/>
            <w:noWrap/>
            <w:hideMark/>
          </w:tcPr>
          <w:p w14:paraId="3931C522" w14:textId="0B8E3278" w:rsidR="00D337CD" w:rsidRPr="00CD4D90" w:rsidRDefault="008C257A" w:rsidP="00BE36E6">
            <w:pPr>
              <w:spacing w:line="240" w:lineRule="auto"/>
              <w:jc w:val="right"/>
              <w:rPr>
                <w:rFonts w:ascii="Arial" w:hAnsi="Arial" w:cs="Arial"/>
                <w:b/>
                <w:sz w:val="28"/>
                <w:szCs w:val="28"/>
              </w:rPr>
            </w:pPr>
            <w:r w:rsidRPr="00CD4D90">
              <w:rPr>
                <w:rFonts w:ascii="Arial" w:hAnsi="Arial" w:cs="Arial"/>
                <w:b/>
                <w:sz w:val="28"/>
                <w:szCs w:val="28"/>
              </w:rPr>
              <w:t>Per cent</w:t>
            </w:r>
            <w:r w:rsidR="00D337CD" w:rsidRPr="00CD4D90">
              <w:rPr>
                <w:rFonts w:ascii="Arial" w:hAnsi="Arial" w:cs="Arial"/>
                <w:b/>
                <w:sz w:val="28"/>
                <w:szCs w:val="28"/>
              </w:rPr>
              <w:t xml:space="preserve"> who are entitled non-recipients:</w:t>
            </w:r>
          </w:p>
          <w:p w14:paraId="4564787A" w14:textId="77777777" w:rsidR="00D337CD" w:rsidRPr="00CD4D90" w:rsidRDefault="00D337CD" w:rsidP="00BE36E6">
            <w:pPr>
              <w:spacing w:line="240" w:lineRule="auto"/>
              <w:jc w:val="right"/>
              <w:rPr>
                <w:rFonts w:ascii="Arial" w:hAnsi="Arial" w:cs="Arial"/>
                <w:b/>
                <w:sz w:val="28"/>
                <w:szCs w:val="28"/>
              </w:rPr>
            </w:pPr>
            <w:r w:rsidRPr="00CD4D90">
              <w:rPr>
                <w:rFonts w:ascii="Arial" w:hAnsi="Arial" w:cs="Arial"/>
                <w:b/>
                <w:sz w:val="28"/>
                <w:szCs w:val="28"/>
              </w:rPr>
              <w:t>Male</w:t>
            </w:r>
          </w:p>
        </w:tc>
        <w:tc>
          <w:tcPr>
            <w:tcW w:w="2599" w:type="dxa"/>
            <w:noWrap/>
            <w:hideMark/>
          </w:tcPr>
          <w:p w14:paraId="2CD5549B" w14:textId="65301DE3" w:rsidR="00D337CD" w:rsidRPr="00CD4D90" w:rsidRDefault="008C257A" w:rsidP="00BE36E6">
            <w:pPr>
              <w:spacing w:line="240" w:lineRule="auto"/>
              <w:jc w:val="right"/>
              <w:rPr>
                <w:rFonts w:ascii="Arial" w:hAnsi="Arial" w:cs="Arial"/>
                <w:b/>
                <w:sz w:val="28"/>
                <w:szCs w:val="28"/>
              </w:rPr>
            </w:pPr>
            <w:r w:rsidRPr="00CD4D90">
              <w:rPr>
                <w:rFonts w:ascii="Arial" w:hAnsi="Arial" w:cs="Arial"/>
                <w:b/>
                <w:sz w:val="28"/>
                <w:szCs w:val="28"/>
              </w:rPr>
              <w:t>Per cent</w:t>
            </w:r>
            <w:r w:rsidR="00D337CD" w:rsidRPr="00CD4D90">
              <w:rPr>
                <w:rFonts w:ascii="Arial" w:hAnsi="Arial" w:cs="Arial"/>
                <w:b/>
                <w:sz w:val="28"/>
                <w:szCs w:val="28"/>
              </w:rPr>
              <w:t xml:space="preserve"> who are entitled non-recipients:</w:t>
            </w:r>
          </w:p>
          <w:p w14:paraId="43D494FB" w14:textId="77777777" w:rsidR="00D337CD" w:rsidRPr="00CD4D90" w:rsidRDefault="00D337CD" w:rsidP="00BE36E6">
            <w:pPr>
              <w:spacing w:line="240" w:lineRule="auto"/>
              <w:jc w:val="right"/>
              <w:rPr>
                <w:rFonts w:ascii="Arial" w:hAnsi="Arial" w:cs="Arial"/>
                <w:b/>
                <w:sz w:val="28"/>
                <w:szCs w:val="28"/>
              </w:rPr>
            </w:pPr>
            <w:r w:rsidRPr="00CD4D90">
              <w:rPr>
                <w:rFonts w:ascii="Arial" w:hAnsi="Arial" w:cs="Arial"/>
                <w:b/>
                <w:sz w:val="28"/>
                <w:szCs w:val="28"/>
              </w:rPr>
              <w:t>Female</w:t>
            </w:r>
          </w:p>
        </w:tc>
        <w:tc>
          <w:tcPr>
            <w:tcW w:w="2599" w:type="dxa"/>
            <w:noWrap/>
            <w:hideMark/>
          </w:tcPr>
          <w:p w14:paraId="0F1B929B" w14:textId="4C8C4FF9" w:rsidR="00D337CD" w:rsidRPr="00CD4D90" w:rsidRDefault="008C257A" w:rsidP="00BE36E6">
            <w:pPr>
              <w:spacing w:line="240" w:lineRule="auto"/>
              <w:jc w:val="right"/>
              <w:rPr>
                <w:rFonts w:ascii="Arial" w:hAnsi="Arial" w:cs="Arial"/>
                <w:b/>
                <w:sz w:val="28"/>
                <w:szCs w:val="28"/>
              </w:rPr>
            </w:pPr>
            <w:r w:rsidRPr="00CD4D90">
              <w:rPr>
                <w:rFonts w:ascii="Arial" w:hAnsi="Arial" w:cs="Arial"/>
                <w:b/>
                <w:sz w:val="28"/>
                <w:szCs w:val="28"/>
              </w:rPr>
              <w:t>Per cent</w:t>
            </w:r>
            <w:r w:rsidR="00D337CD" w:rsidRPr="00CD4D90">
              <w:rPr>
                <w:rFonts w:ascii="Arial" w:hAnsi="Arial" w:cs="Arial"/>
                <w:b/>
                <w:sz w:val="28"/>
                <w:szCs w:val="28"/>
              </w:rPr>
              <w:t xml:space="preserve"> who are entitled non-recipients:</w:t>
            </w:r>
          </w:p>
          <w:p w14:paraId="1AF3D2F0" w14:textId="56847A9B" w:rsidR="00D337CD" w:rsidRPr="00CD4D90" w:rsidRDefault="00D337CD" w:rsidP="00BE36E6">
            <w:pPr>
              <w:spacing w:line="240" w:lineRule="auto"/>
              <w:jc w:val="right"/>
              <w:rPr>
                <w:rFonts w:ascii="Arial" w:hAnsi="Arial" w:cs="Arial"/>
                <w:b/>
                <w:sz w:val="28"/>
                <w:szCs w:val="28"/>
              </w:rPr>
            </w:pPr>
            <w:r w:rsidRPr="00CD4D90">
              <w:rPr>
                <w:rFonts w:ascii="Arial" w:hAnsi="Arial" w:cs="Arial"/>
                <w:b/>
                <w:sz w:val="28"/>
                <w:szCs w:val="28"/>
              </w:rPr>
              <w:t>Total</w:t>
            </w:r>
          </w:p>
        </w:tc>
      </w:tr>
      <w:tr w:rsidR="00D337CD" w:rsidRPr="00B53478" w14:paraId="41CDE50E" w14:textId="77777777" w:rsidTr="00A07E5F">
        <w:trPr>
          <w:trHeight w:val="300"/>
        </w:trPr>
        <w:tc>
          <w:tcPr>
            <w:tcW w:w="1560" w:type="dxa"/>
            <w:noWrap/>
            <w:hideMark/>
          </w:tcPr>
          <w:p w14:paraId="111951F2" w14:textId="77777777" w:rsidR="00D337CD" w:rsidRPr="00CD4D90" w:rsidRDefault="00D337CD" w:rsidP="00D337CD">
            <w:pPr>
              <w:spacing w:line="240" w:lineRule="auto"/>
              <w:rPr>
                <w:rFonts w:ascii="Arial" w:hAnsi="Arial" w:cs="Arial"/>
                <w:sz w:val="28"/>
                <w:szCs w:val="28"/>
              </w:rPr>
            </w:pPr>
            <w:r w:rsidRPr="00CD4D90">
              <w:rPr>
                <w:rFonts w:ascii="Arial" w:hAnsi="Arial" w:cs="Arial"/>
                <w:sz w:val="28"/>
                <w:szCs w:val="28"/>
              </w:rPr>
              <w:t>16-44</w:t>
            </w:r>
          </w:p>
        </w:tc>
        <w:tc>
          <w:tcPr>
            <w:tcW w:w="2598" w:type="dxa"/>
            <w:noWrap/>
            <w:hideMark/>
          </w:tcPr>
          <w:p w14:paraId="1369776D" w14:textId="5366F60D"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30.3</w:t>
            </w:r>
            <w:r w:rsidR="008C257A" w:rsidRPr="00CD4D90">
              <w:rPr>
                <w:rFonts w:ascii="Arial" w:hAnsi="Arial" w:cs="Arial"/>
                <w:color w:val="000000"/>
                <w:sz w:val="28"/>
                <w:szCs w:val="28"/>
              </w:rPr>
              <w:t xml:space="preserve"> per cent</w:t>
            </w:r>
          </w:p>
        </w:tc>
        <w:tc>
          <w:tcPr>
            <w:tcW w:w="2599" w:type="dxa"/>
            <w:noWrap/>
            <w:hideMark/>
          </w:tcPr>
          <w:p w14:paraId="50174127" w14:textId="17235FE2"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24.1</w:t>
            </w:r>
            <w:r w:rsidR="008C257A" w:rsidRPr="00CD4D90">
              <w:rPr>
                <w:rFonts w:ascii="Arial" w:hAnsi="Arial" w:cs="Arial"/>
                <w:color w:val="000000"/>
                <w:sz w:val="28"/>
                <w:szCs w:val="28"/>
              </w:rPr>
              <w:t xml:space="preserve"> per cent</w:t>
            </w:r>
          </w:p>
        </w:tc>
        <w:tc>
          <w:tcPr>
            <w:tcW w:w="2599" w:type="dxa"/>
            <w:noWrap/>
            <w:hideMark/>
          </w:tcPr>
          <w:p w14:paraId="272B439F" w14:textId="3597004E"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27.4</w:t>
            </w:r>
            <w:r w:rsidR="008C257A" w:rsidRPr="00CD4D90">
              <w:rPr>
                <w:rFonts w:ascii="Arial" w:hAnsi="Arial" w:cs="Arial"/>
                <w:color w:val="000000"/>
                <w:sz w:val="28"/>
                <w:szCs w:val="28"/>
              </w:rPr>
              <w:t xml:space="preserve"> per cent</w:t>
            </w:r>
          </w:p>
        </w:tc>
      </w:tr>
      <w:tr w:rsidR="00D337CD" w:rsidRPr="00B53478" w14:paraId="3EF747F7" w14:textId="77777777" w:rsidTr="00A07E5F">
        <w:trPr>
          <w:trHeight w:val="300"/>
        </w:trPr>
        <w:tc>
          <w:tcPr>
            <w:tcW w:w="1560" w:type="dxa"/>
            <w:noWrap/>
            <w:hideMark/>
          </w:tcPr>
          <w:p w14:paraId="12D93011" w14:textId="77777777" w:rsidR="00D337CD" w:rsidRPr="00CD4D90" w:rsidRDefault="00D337CD" w:rsidP="00D337CD">
            <w:pPr>
              <w:spacing w:line="240" w:lineRule="auto"/>
              <w:rPr>
                <w:rFonts w:ascii="Arial" w:hAnsi="Arial" w:cs="Arial"/>
                <w:sz w:val="28"/>
                <w:szCs w:val="28"/>
              </w:rPr>
            </w:pPr>
            <w:r w:rsidRPr="00CD4D90">
              <w:rPr>
                <w:rFonts w:ascii="Arial" w:hAnsi="Arial" w:cs="Arial"/>
                <w:sz w:val="28"/>
                <w:szCs w:val="28"/>
              </w:rPr>
              <w:t>45-64</w:t>
            </w:r>
          </w:p>
        </w:tc>
        <w:tc>
          <w:tcPr>
            <w:tcW w:w="2598" w:type="dxa"/>
            <w:noWrap/>
            <w:hideMark/>
          </w:tcPr>
          <w:p w14:paraId="3115B7D2" w14:textId="4519D3C1"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24.7</w:t>
            </w:r>
            <w:r w:rsidR="008C257A" w:rsidRPr="00CD4D90">
              <w:rPr>
                <w:rFonts w:ascii="Arial" w:hAnsi="Arial" w:cs="Arial"/>
                <w:color w:val="000000"/>
                <w:sz w:val="28"/>
                <w:szCs w:val="28"/>
              </w:rPr>
              <w:t xml:space="preserve"> per cent </w:t>
            </w:r>
          </w:p>
        </w:tc>
        <w:tc>
          <w:tcPr>
            <w:tcW w:w="2599" w:type="dxa"/>
            <w:noWrap/>
            <w:hideMark/>
          </w:tcPr>
          <w:p w14:paraId="2939BD3F" w14:textId="7A73798B"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18.1</w:t>
            </w:r>
            <w:r w:rsidR="008C257A" w:rsidRPr="00CD4D90">
              <w:rPr>
                <w:rFonts w:ascii="Arial" w:hAnsi="Arial" w:cs="Arial"/>
                <w:color w:val="000000"/>
                <w:sz w:val="28"/>
                <w:szCs w:val="28"/>
              </w:rPr>
              <w:t xml:space="preserve"> per cent</w:t>
            </w:r>
          </w:p>
        </w:tc>
        <w:tc>
          <w:tcPr>
            <w:tcW w:w="2599" w:type="dxa"/>
            <w:noWrap/>
            <w:hideMark/>
          </w:tcPr>
          <w:p w14:paraId="271DD814" w14:textId="2620114F"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21.3</w:t>
            </w:r>
            <w:r w:rsidR="008C257A" w:rsidRPr="00CD4D90">
              <w:rPr>
                <w:rFonts w:ascii="Arial" w:hAnsi="Arial" w:cs="Arial"/>
                <w:color w:val="000000"/>
                <w:sz w:val="28"/>
                <w:szCs w:val="28"/>
              </w:rPr>
              <w:t xml:space="preserve"> per cent</w:t>
            </w:r>
          </w:p>
        </w:tc>
      </w:tr>
      <w:tr w:rsidR="00D337CD" w:rsidRPr="00B53478" w14:paraId="427FFC6A" w14:textId="77777777" w:rsidTr="00A07E5F">
        <w:trPr>
          <w:trHeight w:val="300"/>
        </w:trPr>
        <w:tc>
          <w:tcPr>
            <w:tcW w:w="1560" w:type="dxa"/>
            <w:noWrap/>
            <w:hideMark/>
          </w:tcPr>
          <w:p w14:paraId="2F909A42" w14:textId="77777777" w:rsidR="00D337CD" w:rsidRPr="00CD4D90" w:rsidRDefault="00D337CD" w:rsidP="00D337CD">
            <w:pPr>
              <w:spacing w:line="240" w:lineRule="auto"/>
              <w:rPr>
                <w:rFonts w:ascii="Arial" w:hAnsi="Arial" w:cs="Arial"/>
                <w:sz w:val="28"/>
                <w:szCs w:val="28"/>
              </w:rPr>
            </w:pPr>
            <w:r w:rsidRPr="00CD4D90">
              <w:rPr>
                <w:rFonts w:ascii="Arial" w:hAnsi="Arial" w:cs="Arial"/>
                <w:sz w:val="28"/>
                <w:szCs w:val="28"/>
              </w:rPr>
              <w:t>65+</w:t>
            </w:r>
          </w:p>
        </w:tc>
        <w:tc>
          <w:tcPr>
            <w:tcW w:w="2598" w:type="dxa"/>
            <w:noWrap/>
            <w:hideMark/>
          </w:tcPr>
          <w:p w14:paraId="597AB369" w14:textId="3DF071C8"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29.2</w:t>
            </w:r>
            <w:r w:rsidR="008C257A" w:rsidRPr="00CD4D90">
              <w:rPr>
                <w:rFonts w:ascii="Arial" w:hAnsi="Arial" w:cs="Arial"/>
                <w:color w:val="000000"/>
                <w:sz w:val="28"/>
                <w:szCs w:val="28"/>
              </w:rPr>
              <w:t xml:space="preserve"> per cent</w:t>
            </w:r>
          </w:p>
        </w:tc>
        <w:tc>
          <w:tcPr>
            <w:tcW w:w="2599" w:type="dxa"/>
            <w:noWrap/>
            <w:hideMark/>
          </w:tcPr>
          <w:p w14:paraId="5341B064" w14:textId="5F1BA4FC"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22.2</w:t>
            </w:r>
            <w:r w:rsidR="008C257A" w:rsidRPr="00CD4D90">
              <w:rPr>
                <w:rFonts w:ascii="Arial" w:hAnsi="Arial" w:cs="Arial"/>
                <w:color w:val="000000"/>
                <w:sz w:val="28"/>
                <w:szCs w:val="28"/>
              </w:rPr>
              <w:t xml:space="preserve"> per cent</w:t>
            </w:r>
          </w:p>
        </w:tc>
        <w:tc>
          <w:tcPr>
            <w:tcW w:w="2599" w:type="dxa"/>
            <w:noWrap/>
            <w:hideMark/>
          </w:tcPr>
          <w:p w14:paraId="1A18BFBA" w14:textId="1EE7D948"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24.8</w:t>
            </w:r>
            <w:r w:rsidR="008C257A" w:rsidRPr="00CD4D90">
              <w:rPr>
                <w:rFonts w:ascii="Arial" w:hAnsi="Arial" w:cs="Arial"/>
                <w:color w:val="000000"/>
                <w:sz w:val="28"/>
                <w:szCs w:val="28"/>
              </w:rPr>
              <w:t xml:space="preserve"> per cent</w:t>
            </w:r>
          </w:p>
        </w:tc>
      </w:tr>
      <w:tr w:rsidR="00D337CD" w:rsidRPr="00B53478" w14:paraId="38A2A508" w14:textId="77777777" w:rsidTr="00A07E5F">
        <w:trPr>
          <w:trHeight w:val="101"/>
        </w:trPr>
        <w:tc>
          <w:tcPr>
            <w:tcW w:w="1560" w:type="dxa"/>
            <w:noWrap/>
            <w:hideMark/>
          </w:tcPr>
          <w:p w14:paraId="4303510A" w14:textId="77777777" w:rsidR="00D337CD" w:rsidRPr="00CD4D90" w:rsidRDefault="00D337CD" w:rsidP="00D337CD">
            <w:pPr>
              <w:spacing w:line="240" w:lineRule="auto"/>
              <w:rPr>
                <w:rFonts w:ascii="Arial" w:hAnsi="Arial" w:cs="Arial"/>
                <w:sz w:val="28"/>
                <w:szCs w:val="28"/>
              </w:rPr>
            </w:pPr>
            <w:r w:rsidRPr="00CD4D90">
              <w:rPr>
                <w:rFonts w:ascii="Arial" w:hAnsi="Arial" w:cs="Arial"/>
                <w:sz w:val="28"/>
                <w:szCs w:val="28"/>
              </w:rPr>
              <w:t xml:space="preserve">Total </w:t>
            </w:r>
          </w:p>
        </w:tc>
        <w:tc>
          <w:tcPr>
            <w:tcW w:w="2598" w:type="dxa"/>
            <w:noWrap/>
            <w:hideMark/>
          </w:tcPr>
          <w:p w14:paraId="7148C100" w14:textId="4856EBEB"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28.4</w:t>
            </w:r>
            <w:r w:rsidR="008C257A" w:rsidRPr="00CD4D90">
              <w:rPr>
                <w:rFonts w:ascii="Arial" w:hAnsi="Arial" w:cs="Arial"/>
                <w:color w:val="000000"/>
                <w:sz w:val="28"/>
                <w:szCs w:val="28"/>
              </w:rPr>
              <w:t xml:space="preserve"> per cent</w:t>
            </w:r>
          </w:p>
        </w:tc>
        <w:tc>
          <w:tcPr>
            <w:tcW w:w="2599" w:type="dxa"/>
            <w:noWrap/>
            <w:hideMark/>
          </w:tcPr>
          <w:p w14:paraId="0F210B13" w14:textId="4B7041C9"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21.7</w:t>
            </w:r>
            <w:r w:rsidR="008C257A" w:rsidRPr="00CD4D90">
              <w:rPr>
                <w:rFonts w:ascii="Arial" w:hAnsi="Arial" w:cs="Arial"/>
                <w:color w:val="000000"/>
                <w:sz w:val="28"/>
                <w:szCs w:val="28"/>
              </w:rPr>
              <w:t xml:space="preserve"> per cent</w:t>
            </w:r>
          </w:p>
        </w:tc>
        <w:tc>
          <w:tcPr>
            <w:tcW w:w="2599" w:type="dxa"/>
            <w:noWrap/>
            <w:hideMark/>
          </w:tcPr>
          <w:p w14:paraId="01B284F0" w14:textId="6890825C" w:rsidR="00D337CD" w:rsidRPr="00CD4D90" w:rsidRDefault="00D337CD" w:rsidP="00BE36E6">
            <w:pPr>
              <w:spacing w:line="240" w:lineRule="auto"/>
              <w:jc w:val="right"/>
              <w:rPr>
                <w:rFonts w:ascii="Arial" w:hAnsi="Arial" w:cs="Arial"/>
                <w:sz w:val="28"/>
                <w:szCs w:val="28"/>
              </w:rPr>
            </w:pPr>
            <w:r w:rsidRPr="00CD4D90">
              <w:rPr>
                <w:rFonts w:ascii="Arial" w:hAnsi="Arial" w:cs="Arial"/>
                <w:color w:val="000000"/>
                <w:sz w:val="28"/>
                <w:szCs w:val="28"/>
              </w:rPr>
              <w:t>24.4</w:t>
            </w:r>
            <w:r w:rsidR="008C257A" w:rsidRPr="00CD4D90">
              <w:rPr>
                <w:rFonts w:ascii="Arial" w:hAnsi="Arial" w:cs="Arial"/>
                <w:color w:val="000000"/>
                <w:sz w:val="28"/>
                <w:szCs w:val="28"/>
              </w:rPr>
              <w:t xml:space="preserve"> per cent</w:t>
            </w:r>
          </w:p>
        </w:tc>
      </w:tr>
      <w:bookmarkEnd w:id="45"/>
    </w:tbl>
    <w:p w14:paraId="1B7CB774" w14:textId="77777777" w:rsidR="0090614D" w:rsidRDefault="0090614D" w:rsidP="0090614D">
      <w:pPr>
        <w:spacing w:line="276" w:lineRule="auto"/>
        <w:ind w:left="1276" w:hanging="1276"/>
        <w:rPr>
          <w:b/>
          <w:bCs/>
          <w:color w:val="361163"/>
        </w:rPr>
      </w:pPr>
    </w:p>
    <w:p w14:paraId="57F61B95" w14:textId="77777777" w:rsidR="0087704F" w:rsidRDefault="0087704F" w:rsidP="0090614D">
      <w:pPr>
        <w:spacing w:line="276" w:lineRule="auto"/>
        <w:ind w:left="1276" w:hanging="1276"/>
        <w:rPr>
          <w:b/>
          <w:bCs/>
          <w:color w:val="361163"/>
        </w:rPr>
      </w:pPr>
    </w:p>
    <w:p w14:paraId="183037FE" w14:textId="77777777" w:rsidR="0087704F" w:rsidRDefault="0087704F" w:rsidP="0090614D">
      <w:pPr>
        <w:spacing w:line="276" w:lineRule="auto"/>
        <w:ind w:left="1276" w:hanging="1276"/>
        <w:rPr>
          <w:b/>
          <w:bCs/>
          <w:color w:val="361163"/>
        </w:rPr>
      </w:pPr>
    </w:p>
    <w:p w14:paraId="3AC9845D" w14:textId="67EE22BA" w:rsidR="004F3A39" w:rsidRPr="00102985" w:rsidRDefault="004773F3" w:rsidP="002E14C8">
      <w:pPr>
        <w:spacing w:line="276" w:lineRule="auto"/>
        <w:rPr>
          <w:rFonts w:ascii="Arial" w:hAnsi="Arial" w:cs="Arial"/>
          <w:color w:val="361163"/>
          <w:sz w:val="28"/>
          <w:szCs w:val="28"/>
        </w:rPr>
      </w:pPr>
      <w:r w:rsidRPr="00102985">
        <w:rPr>
          <w:rFonts w:ascii="Arial" w:hAnsi="Arial" w:cs="Arial"/>
          <w:sz w:val="28"/>
          <w:szCs w:val="28"/>
        </w:rPr>
        <w:lastRenderedPageBreak/>
        <w:t xml:space="preserve">Table </w:t>
      </w:r>
      <w:r w:rsidR="000B4700">
        <w:rPr>
          <w:rFonts w:ascii="Arial" w:hAnsi="Arial" w:cs="Arial"/>
          <w:sz w:val="28"/>
          <w:szCs w:val="28"/>
        </w:rPr>
        <w:t>D</w:t>
      </w:r>
      <w:r w:rsidRPr="00102985">
        <w:rPr>
          <w:rFonts w:ascii="Arial" w:hAnsi="Arial" w:cs="Arial"/>
          <w:sz w:val="28"/>
          <w:szCs w:val="28"/>
        </w:rPr>
        <w:t xml:space="preserve"> </w:t>
      </w:r>
      <w:r w:rsidR="007B1C75" w:rsidRPr="00102985">
        <w:rPr>
          <w:rFonts w:ascii="Arial" w:hAnsi="Arial" w:cs="Arial"/>
          <w:sz w:val="28"/>
          <w:szCs w:val="28"/>
        </w:rPr>
        <w:t>sets out</w:t>
      </w:r>
      <w:r w:rsidRPr="00102985">
        <w:rPr>
          <w:rFonts w:ascii="Arial" w:hAnsi="Arial" w:cs="Arial"/>
          <w:sz w:val="28"/>
          <w:szCs w:val="28"/>
        </w:rPr>
        <w:t xml:space="preserve"> the number of people who are registered blind or partially sighted who are ENRs. </w:t>
      </w:r>
      <w:bookmarkStart w:id="46" w:name="_Hlk153460979"/>
      <w:r w:rsidRPr="00102985">
        <w:rPr>
          <w:rFonts w:ascii="Arial" w:hAnsi="Arial" w:cs="Arial"/>
          <w:sz w:val="28"/>
          <w:szCs w:val="28"/>
        </w:rPr>
        <w:t xml:space="preserve">We estimate that around 83,000 people in the UK are not receiving disability benefits to which they are entitled due to their </w:t>
      </w:r>
      <w:r w:rsidR="00F73CE5" w:rsidRPr="00102985">
        <w:rPr>
          <w:rFonts w:ascii="Arial" w:hAnsi="Arial" w:cs="Arial"/>
          <w:sz w:val="28"/>
          <w:szCs w:val="28"/>
        </w:rPr>
        <w:t>sight loss</w:t>
      </w:r>
      <w:r w:rsidRPr="00102985">
        <w:rPr>
          <w:rFonts w:ascii="Arial" w:hAnsi="Arial" w:cs="Arial"/>
          <w:sz w:val="28"/>
          <w:szCs w:val="28"/>
        </w:rPr>
        <w:t xml:space="preserve">. Reflecting the higher prevalence of </w:t>
      </w:r>
      <w:r w:rsidR="00F73CE5" w:rsidRPr="00102985">
        <w:rPr>
          <w:rFonts w:ascii="Arial" w:hAnsi="Arial" w:cs="Arial"/>
          <w:sz w:val="28"/>
          <w:szCs w:val="28"/>
        </w:rPr>
        <w:t>blindness and partial sight</w:t>
      </w:r>
      <w:r w:rsidRPr="00102985">
        <w:rPr>
          <w:rFonts w:ascii="Arial" w:hAnsi="Arial" w:cs="Arial"/>
          <w:sz w:val="28"/>
          <w:szCs w:val="28"/>
        </w:rPr>
        <w:t xml:space="preserve"> among older people, the numbers are concentrated in the group aged 65 and older, with 29,000 men and 37,000 women</w:t>
      </w:r>
      <w:r w:rsidR="005B2561" w:rsidRPr="00102985">
        <w:rPr>
          <w:rFonts w:ascii="Arial" w:hAnsi="Arial" w:cs="Arial"/>
          <w:sz w:val="28"/>
          <w:szCs w:val="28"/>
        </w:rPr>
        <w:t xml:space="preserve"> in this age group</w:t>
      </w:r>
      <w:r w:rsidRPr="00102985">
        <w:rPr>
          <w:rFonts w:ascii="Arial" w:hAnsi="Arial" w:cs="Arial"/>
          <w:sz w:val="28"/>
          <w:szCs w:val="28"/>
        </w:rPr>
        <w:t xml:space="preserve"> estimated </w:t>
      </w:r>
      <w:r w:rsidR="007B1C75" w:rsidRPr="00102985">
        <w:rPr>
          <w:rFonts w:ascii="Arial" w:hAnsi="Arial" w:cs="Arial"/>
          <w:sz w:val="28"/>
          <w:szCs w:val="28"/>
        </w:rPr>
        <w:t>to</w:t>
      </w:r>
      <w:r w:rsidRPr="00102985">
        <w:rPr>
          <w:rFonts w:ascii="Arial" w:hAnsi="Arial" w:cs="Arial"/>
          <w:sz w:val="28"/>
          <w:szCs w:val="28"/>
        </w:rPr>
        <w:t xml:space="preserve"> be ENRs. However, as Table </w:t>
      </w:r>
      <w:r w:rsidR="00032C09">
        <w:rPr>
          <w:rFonts w:ascii="Arial" w:hAnsi="Arial" w:cs="Arial"/>
          <w:sz w:val="28"/>
          <w:szCs w:val="28"/>
        </w:rPr>
        <w:t xml:space="preserve">D </w:t>
      </w:r>
      <w:r w:rsidRPr="00102985">
        <w:rPr>
          <w:rFonts w:ascii="Arial" w:hAnsi="Arial" w:cs="Arial"/>
          <w:sz w:val="28"/>
          <w:szCs w:val="28"/>
        </w:rPr>
        <w:t xml:space="preserve">shows, the risk of missing out on disability benefits is highest for those aged 16-44, and there are still 6,000 people in this age group who are not receiving any disability benefits. </w:t>
      </w:r>
      <w:bookmarkEnd w:id="46"/>
    </w:p>
    <w:p w14:paraId="46908C72" w14:textId="5F00D11C" w:rsidR="00070B7C" w:rsidRPr="0087704F" w:rsidRDefault="0090614D" w:rsidP="0087704F">
      <w:pPr>
        <w:spacing w:before="0" w:after="160" w:line="259" w:lineRule="auto"/>
        <w:rPr>
          <w:color w:val="361163"/>
        </w:rPr>
      </w:pPr>
      <w:r w:rsidRPr="005723A5">
        <w:rPr>
          <w:rFonts w:ascii="Arial" w:hAnsi="Arial" w:cs="Arial"/>
          <w:b/>
          <w:color w:val="000000" w:themeColor="text1"/>
          <w:sz w:val="28"/>
          <w:szCs w:val="28"/>
        </w:rPr>
        <w:t xml:space="preserve">Table </w:t>
      </w:r>
      <w:r w:rsidR="000B4700">
        <w:rPr>
          <w:rFonts w:ascii="Arial" w:hAnsi="Arial" w:cs="Arial"/>
          <w:b/>
          <w:color w:val="000000" w:themeColor="text1"/>
          <w:sz w:val="28"/>
          <w:szCs w:val="28"/>
        </w:rPr>
        <w:t>D</w:t>
      </w:r>
      <w:r w:rsidR="00632A4F">
        <w:rPr>
          <w:rFonts w:ascii="Arial" w:hAnsi="Arial" w:cs="Arial"/>
          <w:b/>
          <w:color w:val="000000" w:themeColor="text1"/>
          <w:sz w:val="28"/>
          <w:szCs w:val="28"/>
        </w:rPr>
        <w:t xml:space="preserve">: </w:t>
      </w:r>
      <w:bookmarkStart w:id="47" w:name="_Hlk153460678"/>
      <w:r w:rsidRPr="005723A5">
        <w:rPr>
          <w:rFonts w:ascii="Arial" w:hAnsi="Arial" w:cs="Arial"/>
          <w:b/>
          <w:color w:val="000000" w:themeColor="text1"/>
          <w:sz w:val="28"/>
          <w:szCs w:val="28"/>
        </w:rPr>
        <w:t xml:space="preserve">Estimated number of those </w:t>
      </w:r>
      <w:r w:rsidR="004773F3" w:rsidRPr="005723A5">
        <w:rPr>
          <w:rFonts w:ascii="Arial" w:hAnsi="Arial" w:cs="Arial"/>
          <w:b/>
          <w:color w:val="000000" w:themeColor="text1"/>
          <w:sz w:val="28"/>
          <w:szCs w:val="28"/>
        </w:rPr>
        <w:t>registered blind or partially sighted</w:t>
      </w:r>
      <w:r w:rsidRPr="005723A5">
        <w:rPr>
          <w:rFonts w:ascii="Arial" w:hAnsi="Arial" w:cs="Arial"/>
          <w:b/>
          <w:color w:val="000000" w:themeColor="text1"/>
          <w:sz w:val="28"/>
          <w:szCs w:val="28"/>
        </w:rPr>
        <w:t xml:space="preserve"> who are entitled to claim disability benefits, but are not receiving them</w:t>
      </w:r>
      <w:bookmarkEnd w:id="47"/>
    </w:p>
    <w:p w14:paraId="7750650B" w14:textId="1E92B6CB" w:rsidR="00070B7C" w:rsidRPr="00070B7C" w:rsidRDefault="00070B7C" w:rsidP="00070B7C">
      <w:pPr>
        <w:spacing w:line="276" w:lineRule="auto"/>
        <w:rPr>
          <w:rFonts w:ascii="Arial" w:hAnsi="Arial" w:cs="Arial"/>
          <w:bCs/>
          <w:color w:val="000000" w:themeColor="text1"/>
          <w:sz w:val="28"/>
          <w:szCs w:val="28"/>
        </w:rPr>
      </w:pPr>
      <w:r w:rsidRPr="00641F92">
        <w:rPr>
          <w:rFonts w:ascii="Arial" w:hAnsi="Arial" w:cs="Arial"/>
          <w:bCs/>
          <w:color w:val="000000" w:themeColor="text1"/>
          <w:sz w:val="28"/>
          <w:szCs w:val="28"/>
        </w:rPr>
        <w:t>This table contains four columns and five rows</w:t>
      </w:r>
      <w:r>
        <w:rPr>
          <w:rFonts w:ascii="Arial" w:hAnsi="Arial" w:cs="Arial"/>
          <w:bCs/>
          <w:color w:val="000000" w:themeColor="text1"/>
          <w:sz w:val="28"/>
          <w:szCs w:val="28"/>
        </w:rPr>
        <w:t>.</w:t>
      </w:r>
    </w:p>
    <w:tbl>
      <w:tblPr>
        <w:tblStyle w:val="TableGrid"/>
        <w:tblW w:w="9356" w:type="dxa"/>
        <w:tblLayout w:type="fixed"/>
        <w:tblLook w:val="04A0" w:firstRow="1" w:lastRow="0" w:firstColumn="1" w:lastColumn="0" w:noHBand="0" w:noVBand="1"/>
        <w:tblCaption w:val="A table showing the estimated number of entitled non-recipients by age and sex."/>
        <w:tblDescription w:val="The total estimated number of entitled non-recipients is 83,000. Numbers are highest among those aged 65 and older with a total of 66,000. "/>
      </w:tblPr>
      <w:tblGrid>
        <w:gridCol w:w="1560"/>
        <w:gridCol w:w="2598"/>
        <w:gridCol w:w="2599"/>
        <w:gridCol w:w="2599"/>
      </w:tblGrid>
      <w:tr w:rsidR="0090614D" w:rsidRPr="004F0B02" w14:paraId="039E1117" w14:textId="77777777" w:rsidTr="00A07E5F">
        <w:trPr>
          <w:trHeight w:val="300"/>
        </w:trPr>
        <w:tc>
          <w:tcPr>
            <w:tcW w:w="1560" w:type="dxa"/>
            <w:noWrap/>
            <w:hideMark/>
          </w:tcPr>
          <w:p w14:paraId="4BF3979A" w14:textId="77777777" w:rsidR="0090614D" w:rsidRPr="00CD4D90" w:rsidRDefault="0090614D" w:rsidP="00055332">
            <w:pPr>
              <w:spacing w:line="240" w:lineRule="auto"/>
              <w:rPr>
                <w:rFonts w:ascii="Arial" w:hAnsi="Arial" w:cs="Arial"/>
                <w:b/>
                <w:sz w:val="28"/>
                <w:szCs w:val="28"/>
              </w:rPr>
            </w:pPr>
            <w:bookmarkStart w:id="48" w:name="_Hlk153460668"/>
            <w:r w:rsidRPr="00CD4D90">
              <w:rPr>
                <w:rFonts w:ascii="Arial" w:hAnsi="Arial" w:cs="Arial"/>
                <w:b/>
                <w:sz w:val="28"/>
                <w:szCs w:val="28"/>
              </w:rPr>
              <w:t>Age group</w:t>
            </w:r>
          </w:p>
        </w:tc>
        <w:tc>
          <w:tcPr>
            <w:tcW w:w="2598" w:type="dxa"/>
            <w:noWrap/>
            <w:hideMark/>
          </w:tcPr>
          <w:p w14:paraId="5B0BC75C" w14:textId="08100865" w:rsidR="0090614D" w:rsidRPr="00CD4D90" w:rsidRDefault="0090614D">
            <w:pPr>
              <w:spacing w:line="240" w:lineRule="auto"/>
              <w:jc w:val="right"/>
              <w:rPr>
                <w:rFonts w:ascii="Arial" w:hAnsi="Arial" w:cs="Arial"/>
                <w:b/>
                <w:sz w:val="28"/>
                <w:szCs w:val="28"/>
              </w:rPr>
            </w:pPr>
            <w:r w:rsidRPr="00CD4D90">
              <w:rPr>
                <w:rFonts w:ascii="Arial" w:hAnsi="Arial" w:cs="Arial"/>
                <w:b/>
                <w:sz w:val="28"/>
                <w:szCs w:val="28"/>
              </w:rPr>
              <w:t>Number of entitled non-recipients:</w:t>
            </w:r>
          </w:p>
          <w:p w14:paraId="6DEBFB25" w14:textId="77777777" w:rsidR="0090614D" w:rsidRPr="00CD4D90" w:rsidRDefault="0090614D">
            <w:pPr>
              <w:spacing w:line="240" w:lineRule="auto"/>
              <w:jc w:val="right"/>
              <w:rPr>
                <w:rFonts w:ascii="Arial" w:hAnsi="Arial" w:cs="Arial"/>
                <w:b/>
                <w:sz w:val="28"/>
                <w:szCs w:val="28"/>
              </w:rPr>
            </w:pPr>
            <w:r w:rsidRPr="00CD4D90">
              <w:rPr>
                <w:rFonts w:ascii="Arial" w:hAnsi="Arial" w:cs="Arial"/>
                <w:b/>
                <w:sz w:val="28"/>
                <w:szCs w:val="28"/>
              </w:rPr>
              <w:t>Male</w:t>
            </w:r>
          </w:p>
        </w:tc>
        <w:tc>
          <w:tcPr>
            <w:tcW w:w="2599" w:type="dxa"/>
            <w:noWrap/>
            <w:hideMark/>
          </w:tcPr>
          <w:p w14:paraId="3A1A8B30" w14:textId="77777777" w:rsidR="0090614D" w:rsidRPr="00CD4D90" w:rsidRDefault="0090614D" w:rsidP="0090614D">
            <w:pPr>
              <w:spacing w:line="240" w:lineRule="auto"/>
              <w:jc w:val="right"/>
              <w:rPr>
                <w:rFonts w:ascii="Arial" w:hAnsi="Arial" w:cs="Arial"/>
                <w:b/>
                <w:sz w:val="28"/>
                <w:szCs w:val="28"/>
              </w:rPr>
            </w:pPr>
            <w:r w:rsidRPr="00CD4D90">
              <w:rPr>
                <w:rFonts w:ascii="Arial" w:hAnsi="Arial" w:cs="Arial"/>
                <w:b/>
                <w:sz w:val="28"/>
                <w:szCs w:val="28"/>
              </w:rPr>
              <w:t>Number of entitled non-recipients:</w:t>
            </w:r>
          </w:p>
          <w:p w14:paraId="7D463BD2" w14:textId="77777777" w:rsidR="0090614D" w:rsidRPr="00CD4D90" w:rsidRDefault="0090614D">
            <w:pPr>
              <w:spacing w:line="240" w:lineRule="auto"/>
              <w:jc w:val="right"/>
              <w:rPr>
                <w:rFonts w:ascii="Arial" w:hAnsi="Arial" w:cs="Arial"/>
                <w:b/>
                <w:sz w:val="28"/>
                <w:szCs w:val="28"/>
              </w:rPr>
            </w:pPr>
            <w:r w:rsidRPr="00CD4D90">
              <w:rPr>
                <w:rFonts w:ascii="Arial" w:hAnsi="Arial" w:cs="Arial"/>
                <w:b/>
                <w:sz w:val="28"/>
                <w:szCs w:val="28"/>
              </w:rPr>
              <w:t>Female</w:t>
            </w:r>
          </w:p>
        </w:tc>
        <w:tc>
          <w:tcPr>
            <w:tcW w:w="2599" w:type="dxa"/>
            <w:noWrap/>
            <w:hideMark/>
          </w:tcPr>
          <w:p w14:paraId="275A89D4" w14:textId="77777777" w:rsidR="0090614D" w:rsidRPr="00CD4D90" w:rsidRDefault="0090614D" w:rsidP="0090614D">
            <w:pPr>
              <w:spacing w:line="240" w:lineRule="auto"/>
              <w:jc w:val="right"/>
              <w:rPr>
                <w:rFonts w:ascii="Arial" w:hAnsi="Arial" w:cs="Arial"/>
                <w:b/>
                <w:sz w:val="28"/>
                <w:szCs w:val="28"/>
              </w:rPr>
            </w:pPr>
            <w:r w:rsidRPr="00CD4D90">
              <w:rPr>
                <w:rFonts w:ascii="Arial" w:hAnsi="Arial" w:cs="Arial"/>
                <w:b/>
                <w:sz w:val="28"/>
                <w:szCs w:val="28"/>
              </w:rPr>
              <w:t>Number of entitled non-recipients:</w:t>
            </w:r>
          </w:p>
          <w:p w14:paraId="4D4C4FCC" w14:textId="77777777" w:rsidR="0090614D" w:rsidRPr="00CD4D90" w:rsidRDefault="0090614D">
            <w:pPr>
              <w:spacing w:line="240" w:lineRule="auto"/>
              <w:jc w:val="right"/>
              <w:rPr>
                <w:rFonts w:ascii="Arial" w:hAnsi="Arial" w:cs="Arial"/>
                <w:b/>
                <w:sz w:val="28"/>
                <w:szCs w:val="28"/>
              </w:rPr>
            </w:pPr>
            <w:r w:rsidRPr="00CD4D90">
              <w:rPr>
                <w:rFonts w:ascii="Arial" w:hAnsi="Arial" w:cs="Arial"/>
                <w:b/>
                <w:sz w:val="28"/>
                <w:szCs w:val="28"/>
              </w:rPr>
              <w:t xml:space="preserve">Total </w:t>
            </w:r>
          </w:p>
        </w:tc>
      </w:tr>
      <w:tr w:rsidR="0090614D" w:rsidRPr="00B53478" w14:paraId="3FBCB66E" w14:textId="77777777" w:rsidTr="00A07E5F">
        <w:trPr>
          <w:trHeight w:val="300"/>
        </w:trPr>
        <w:tc>
          <w:tcPr>
            <w:tcW w:w="1560" w:type="dxa"/>
            <w:noWrap/>
            <w:hideMark/>
          </w:tcPr>
          <w:p w14:paraId="620259DF" w14:textId="77777777" w:rsidR="0090614D" w:rsidRPr="00CD4D90" w:rsidRDefault="0090614D" w:rsidP="0090614D">
            <w:pPr>
              <w:spacing w:line="240" w:lineRule="auto"/>
              <w:rPr>
                <w:rFonts w:ascii="Arial" w:hAnsi="Arial" w:cs="Arial"/>
                <w:sz w:val="28"/>
                <w:szCs w:val="28"/>
              </w:rPr>
            </w:pPr>
            <w:r w:rsidRPr="00CD4D90">
              <w:rPr>
                <w:rFonts w:ascii="Arial" w:hAnsi="Arial" w:cs="Arial"/>
                <w:sz w:val="28"/>
                <w:szCs w:val="28"/>
              </w:rPr>
              <w:t>16-44</w:t>
            </w:r>
          </w:p>
        </w:tc>
        <w:tc>
          <w:tcPr>
            <w:tcW w:w="2598" w:type="dxa"/>
            <w:noWrap/>
            <w:hideMark/>
          </w:tcPr>
          <w:p w14:paraId="0F3EBAE6" w14:textId="535C1D20"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3,000</w:t>
            </w:r>
          </w:p>
        </w:tc>
        <w:tc>
          <w:tcPr>
            <w:tcW w:w="2599" w:type="dxa"/>
            <w:noWrap/>
            <w:hideMark/>
          </w:tcPr>
          <w:p w14:paraId="7494B8D5" w14:textId="2A17167F"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2,000</w:t>
            </w:r>
          </w:p>
        </w:tc>
        <w:tc>
          <w:tcPr>
            <w:tcW w:w="2599" w:type="dxa"/>
            <w:noWrap/>
            <w:hideMark/>
          </w:tcPr>
          <w:p w14:paraId="0883B4D3" w14:textId="2D472826"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6,000</w:t>
            </w:r>
          </w:p>
        </w:tc>
      </w:tr>
      <w:tr w:rsidR="0090614D" w:rsidRPr="00B53478" w14:paraId="41D7D92E" w14:textId="77777777" w:rsidTr="00A07E5F">
        <w:trPr>
          <w:trHeight w:val="300"/>
        </w:trPr>
        <w:tc>
          <w:tcPr>
            <w:tcW w:w="1560" w:type="dxa"/>
            <w:noWrap/>
            <w:hideMark/>
          </w:tcPr>
          <w:p w14:paraId="45AF6125" w14:textId="77777777" w:rsidR="0090614D" w:rsidRPr="00CD4D90" w:rsidRDefault="0090614D" w:rsidP="0090614D">
            <w:pPr>
              <w:spacing w:line="240" w:lineRule="auto"/>
              <w:rPr>
                <w:rFonts w:ascii="Arial" w:hAnsi="Arial" w:cs="Arial"/>
                <w:sz w:val="28"/>
                <w:szCs w:val="28"/>
              </w:rPr>
            </w:pPr>
            <w:r w:rsidRPr="00CD4D90">
              <w:rPr>
                <w:rFonts w:ascii="Arial" w:hAnsi="Arial" w:cs="Arial"/>
                <w:sz w:val="28"/>
                <w:szCs w:val="28"/>
              </w:rPr>
              <w:t>45-64</w:t>
            </w:r>
          </w:p>
        </w:tc>
        <w:tc>
          <w:tcPr>
            <w:tcW w:w="2598" w:type="dxa"/>
            <w:noWrap/>
            <w:hideMark/>
          </w:tcPr>
          <w:p w14:paraId="742E9158" w14:textId="1B49FC63"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6,000</w:t>
            </w:r>
          </w:p>
        </w:tc>
        <w:tc>
          <w:tcPr>
            <w:tcW w:w="2599" w:type="dxa"/>
            <w:noWrap/>
            <w:hideMark/>
          </w:tcPr>
          <w:p w14:paraId="398AD30E" w14:textId="1E885455"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5,000</w:t>
            </w:r>
          </w:p>
        </w:tc>
        <w:tc>
          <w:tcPr>
            <w:tcW w:w="2599" w:type="dxa"/>
            <w:noWrap/>
            <w:hideMark/>
          </w:tcPr>
          <w:p w14:paraId="1DCFA41E" w14:textId="06A6F45E"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11,000</w:t>
            </w:r>
          </w:p>
        </w:tc>
      </w:tr>
      <w:tr w:rsidR="0090614D" w:rsidRPr="00B53478" w14:paraId="7950B58B" w14:textId="77777777" w:rsidTr="00A07E5F">
        <w:trPr>
          <w:trHeight w:val="300"/>
        </w:trPr>
        <w:tc>
          <w:tcPr>
            <w:tcW w:w="1560" w:type="dxa"/>
            <w:noWrap/>
            <w:hideMark/>
          </w:tcPr>
          <w:p w14:paraId="10B3A217" w14:textId="77777777" w:rsidR="0090614D" w:rsidRPr="00CD4D90" w:rsidRDefault="0090614D" w:rsidP="0090614D">
            <w:pPr>
              <w:spacing w:line="240" w:lineRule="auto"/>
              <w:rPr>
                <w:rFonts w:ascii="Arial" w:hAnsi="Arial" w:cs="Arial"/>
                <w:sz w:val="28"/>
                <w:szCs w:val="28"/>
              </w:rPr>
            </w:pPr>
            <w:r w:rsidRPr="00CD4D90">
              <w:rPr>
                <w:rFonts w:ascii="Arial" w:hAnsi="Arial" w:cs="Arial"/>
                <w:sz w:val="28"/>
                <w:szCs w:val="28"/>
              </w:rPr>
              <w:t>65+</w:t>
            </w:r>
          </w:p>
        </w:tc>
        <w:tc>
          <w:tcPr>
            <w:tcW w:w="2598" w:type="dxa"/>
            <w:noWrap/>
            <w:hideMark/>
          </w:tcPr>
          <w:p w14:paraId="565E00CE" w14:textId="7698D1A7"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29,000</w:t>
            </w:r>
          </w:p>
        </w:tc>
        <w:tc>
          <w:tcPr>
            <w:tcW w:w="2599" w:type="dxa"/>
            <w:noWrap/>
            <w:hideMark/>
          </w:tcPr>
          <w:p w14:paraId="6F51BE5E" w14:textId="7CAFBDCE"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37,000</w:t>
            </w:r>
          </w:p>
        </w:tc>
        <w:tc>
          <w:tcPr>
            <w:tcW w:w="2599" w:type="dxa"/>
            <w:noWrap/>
            <w:hideMark/>
          </w:tcPr>
          <w:p w14:paraId="2E010CB1" w14:textId="25ED0A2D"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66,000</w:t>
            </w:r>
          </w:p>
        </w:tc>
      </w:tr>
      <w:tr w:rsidR="0090614D" w:rsidRPr="00B53478" w14:paraId="1F2E32F9" w14:textId="77777777" w:rsidTr="00A07E5F">
        <w:trPr>
          <w:trHeight w:val="101"/>
        </w:trPr>
        <w:tc>
          <w:tcPr>
            <w:tcW w:w="1560" w:type="dxa"/>
            <w:noWrap/>
            <w:hideMark/>
          </w:tcPr>
          <w:p w14:paraId="28518E22" w14:textId="77777777" w:rsidR="0090614D" w:rsidRPr="00CD4D90" w:rsidRDefault="0090614D" w:rsidP="0090614D">
            <w:pPr>
              <w:spacing w:line="240" w:lineRule="auto"/>
              <w:rPr>
                <w:rFonts w:ascii="Arial" w:hAnsi="Arial" w:cs="Arial"/>
                <w:sz w:val="28"/>
                <w:szCs w:val="28"/>
              </w:rPr>
            </w:pPr>
            <w:r w:rsidRPr="00CD4D90">
              <w:rPr>
                <w:rFonts w:ascii="Arial" w:hAnsi="Arial" w:cs="Arial"/>
                <w:sz w:val="28"/>
                <w:szCs w:val="28"/>
              </w:rPr>
              <w:t xml:space="preserve">Total </w:t>
            </w:r>
          </w:p>
        </w:tc>
        <w:tc>
          <w:tcPr>
            <w:tcW w:w="2598" w:type="dxa"/>
            <w:noWrap/>
            <w:hideMark/>
          </w:tcPr>
          <w:p w14:paraId="5BC672E9" w14:textId="13EE3B65"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38,000</w:t>
            </w:r>
          </w:p>
        </w:tc>
        <w:tc>
          <w:tcPr>
            <w:tcW w:w="2599" w:type="dxa"/>
            <w:noWrap/>
            <w:hideMark/>
          </w:tcPr>
          <w:p w14:paraId="67333633" w14:textId="21532285"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44,000</w:t>
            </w:r>
          </w:p>
        </w:tc>
        <w:tc>
          <w:tcPr>
            <w:tcW w:w="2599" w:type="dxa"/>
            <w:noWrap/>
            <w:hideMark/>
          </w:tcPr>
          <w:p w14:paraId="32B32F66" w14:textId="3AEBB723" w:rsidR="0090614D" w:rsidRPr="00CD4D90" w:rsidRDefault="0090614D" w:rsidP="0090614D">
            <w:pPr>
              <w:spacing w:line="240" w:lineRule="auto"/>
              <w:jc w:val="right"/>
              <w:rPr>
                <w:rFonts w:ascii="Arial" w:hAnsi="Arial" w:cs="Arial"/>
                <w:sz w:val="28"/>
                <w:szCs w:val="28"/>
              </w:rPr>
            </w:pPr>
            <w:r w:rsidRPr="00CD4D90">
              <w:rPr>
                <w:rFonts w:ascii="Arial" w:hAnsi="Arial" w:cs="Arial"/>
                <w:sz w:val="28"/>
                <w:szCs w:val="28"/>
              </w:rPr>
              <w:t>83,000</w:t>
            </w:r>
          </w:p>
        </w:tc>
      </w:tr>
      <w:bookmarkEnd w:id="48"/>
    </w:tbl>
    <w:p w14:paraId="4409DE5E" w14:textId="77777777" w:rsidR="0087704F" w:rsidRDefault="0087704F" w:rsidP="002E14C8">
      <w:pPr>
        <w:spacing w:before="0" w:after="0" w:line="276" w:lineRule="auto"/>
      </w:pPr>
    </w:p>
    <w:p w14:paraId="7702D064" w14:textId="296BC183" w:rsidR="00DE01A9" w:rsidRPr="005723A5" w:rsidRDefault="00DE01A9" w:rsidP="002E14C8">
      <w:pPr>
        <w:pStyle w:val="Heading2"/>
        <w:spacing w:line="276" w:lineRule="auto"/>
        <w:rPr>
          <w:rFonts w:ascii="Arial" w:hAnsi="Arial" w:cs="Arial"/>
          <w:color w:val="000000" w:themeColor="text1"/>
        </w:rPr>
      </w:pPr>
      <w:bookmarkStart w:id="49" w:name="_Toc149741791"/>
      <w:bookmarkStart w:id="50" w:name="_Toc163481054"/>
      <w:r w:rsidRPr="005723A5">
        <w:rPr>
          <w:rFonts w:ascii="Arial" w:hAnsi="Arial" w:cs="Arial"/>
          <w:color w:val="000000" w:themeColor="text1"/>
        </w:rPr>
        <w:t xml:space="preserve">Are certain subgroups of the blind and partially sighted population at particular risk of not claiming benefits </w:t>
      </w:r>
      <w:r w:rsidR="00B72592" w:rsidRPr="005723A5">
        <w:rPr>
          <w:rFonts w:ascii="Arial" w:hAnsi="Arial" w:cs="Arial"/>
          <w:color w:val="000000" w:themeColor="text1"/>
        </w:rPr>
        <w:t>they are entitled to</w:t>
      </w:r>
      <w:r w:rsidRPr="005723A5">
        <w:rPr>
          <w:rFonts w:ascii="Arial" w:hAnsi="Arial" w:cs="Arial"/>
          <w:color w:val="000000" w:themeColor="text1"/>
        </w:rPr>
        <w:t>?</w:t>
      </w:r>
      <w:bookmarkEnd w:id="49"/>
      <w:bookmarkEnd w:id="50"/>
    </w:p>
    <w:p w14:paraId="10AB0A38" w14:textId="77777777" w:rsidR="00BE36E6" w:rsidRDefault="00BE36E6" w:rsidP="002E14C8">
      <w:pPr>
        <w:spacing w:before="0" w:after="0" w:line="276" w:lineRule="auto"/>
      </w:pPr>
    </w:p>
    <w:p w14:paraId="5EDFF5A1" w14:textId="59684850" w:rsidR="007B1C75" w:rsidRPr="00102985" w:rsidRDefault="007B1C75" w:rsidP="002E14C8">
      <w:pPr>
        <w:spacing w:before="0" w:after="0" w:line="276" w:lineRule="auto"/>
        <w:rPr>
          <w:rFonts w:ascii="Arial" w:hAnsi="Arial" w:cs="Arial"/>
          <w:sz w:val="28"/>
          <w:szCs w:val="28"/>
        </w:rPr>
      </w:pPr>
      <w:r w:rsidRPr="00102985">
        <w:rPr>
          <w:rFonts w:ascii="Arial" w:hAnsi="Arial" w:cs="Arial"/>
          <w:sz w:val="28"/>
          <w:szCs w:val="28"/>
        </w:rPr>
        <w:lastRenderedPageBreak/>
        <w:t xml:space="preserve">We now investigate the extent to which certain subgroups within the blind and partially sighted population </w:t>
      </w:r>
      <w:r w:rsidR="00067231" w:rsidRPr="00102985">
        <w:rPr>
          <w:rFonts w:ascii="Arial" w:hAnsi="Arial" w:cs="Arial"/>
          <w:sz w:val="28"/>
          <w:szCs w:val="28"/>
        </w:rPr>
        <w:t>may be especially likely to be</w:t>
      </w:r>
      <w:r w:rsidRPr="00102985">
        <w:rPr>
          <w:rFonts w:ascii="Arial" w:hAnsi="Arial" w:cs="Arial"/>
          <w:sz w:val="28"/>
          <w:szCs w:val="28"/>
        </w:rPr>
        <w:t xml:space="preserve"> missing out on the benefits to which they are entitled</w:t>
      </w:r>
      <w:r w:rsidR="00067231" w:rsidRPr="00102985">
        <w:rPr>
          <w:rFonts w:ascii="Arial" w:hAnsi="Arial" w:cs="Arial"/>
          <w:sz w:val="28"/>
          <w:szCs w:val="28"/>
        </w:rPr>
        <w:t xml:space="preserve">. </w:t>
      </w:r>
    </w:p>
    <w:p w14:paraId="61A71F7C" w14:textId="77777777" w:rsidR="001C622F" w:rsidRDefault="001C622F" w:rsidP="002E14C8">
      <w:pPr>
        <w:spacing w:before="0" w:after="0" w:line="276" w:lineRule="auto"/>
      </w:pPr>
    </w:p>
    <w:p w14:paraId="0AE56372" w14:textId="493CA908" w:rsidR="003942A6" w:rsidRPr="005723A5" w:rsidRDefault="003942A6" w:rsidP="002E14C8">
      <w:pPr>
        <w:pStyle w:val="Heading3"/>
        <w:spacing w:before="0" w:line="276" w:lineRule="auto"/>
        <w:rPr>
          <w:rFonts w:ascii="Arial" w:hAnsi="Arial" w:cs="Arial"/>
          <w:color w:val="000000" w:themeColor="text1"/>
          <w:sz w:val="28"/>
          <w:szCs w:val="28"/>
        </w:rPr>
      </w:pPr>
      <w:bookmarkStart w:id="51" w:name="_Toc149741793"/>
      <w:bookmarkStart w:id="52" w:name="_Toc163481055"/>
      <w:r w:rsidRPr="005723A5">
        <w:rPr>
          <w:rFonts w:ascii="Arial" w:hAnsi="Arial" w:cs="Arial"/>
          <w:color w:val="000000" w:themeColor="text1"/>
          <w:sz w:val="28"/>
          <w:szCs w:val="28"/>
        </w:rPr>
        <w:t>Household income</w:t>
      </w:r>
      <w:bookmarkEnd w:id="51"/>
      <w:bookmarkEnd w:id="52"/>
    </w:p>
    <w:p w14:paraId="2A959439" w14:textId="0DC17032" w:rsidR="00EF6A25" w:rsidRPr="00F67BC0" w:rsidRDefault="00CD6AF3" w:rsidP="002E14C8">
      <w:pPr>
        <w:spacing w:before="0" w:after="0" w:line="276" w:lineRule="auto"/>
        <w:rPr>
          <w:rFonts w:ascii="Arial" w:hAnsi="Arial" w:cs="Arial"/>
          <w:sz w:val="28"/>
          <w:szCs w:val="28"/>
        </w:rPr>
      </w:pPr>
      <w:r w:rsidRPr="00F67BC0">
        <w:rPr>
          <w:rFonts w:ascii="Arial" w:hAnsi="Arial" w:cs="Arial"/>
          <w:sz w:val="28"/>
          <w:szCs w:val="28"/>
        </w:rPr>
        <w:t xml:space="preserve">Figure 1 shows the ENR rate by age group and household income. A low-income household </w:t>
      </w:r>
      <w:r w:rsidR="00757F8E" w:rsidRPr="00F67BC0">
        <w:rPr>
          <w:rFonts w:ascii="Arial" w:hAnsi="Arial" w:cs="Arial"/>
          <w:sz w:val="28"/>
          <w:szCs w:val="28"/>
        </w:rPr>
        <w:t xml:space="preserve">is one that </w:t>
      </w:r>
      <w:r w:rsidRPr="00F67BC0">
        <w:rPr>
          <w:rFonts w:ascii="Arial" w:hAnsi="Arial" w:cs="Arial"/>
          <w:sz w:val="28"/>
          <w:szCs w:val="28"/>
        </w:rPr>
        <w:t>has a net household income below 60</w:t>
      </w:r>
      <w:r w:rsidR="00EF51CC" w:rsidRPr="00F67BC0">
        <w:rPr>
          <w:rFonts w:ascii="Arial" w:hAnsi="Arial" w:cs="Arial"/>
          <w:sz w:val="28"/>
          <w:szCs w:val="28"/>
        </w:rPr>
        <w:t xml:space="preserve"> per cent</w:t>
      </w:r>
      <w:r w:rsidRPr="00F67BC0">
        <w:rPr>
          <w:rFonts w:ascii="Arial" w:hAnsi="Arial" w:cs="Arial"/>
          <w:sz w:val="28"/>
          <w:szCs w:val="28"/>
        </w:rPr>
        <w:t xml:space="preserve"> median income, after housing costs. Across the age bands, being in a low-income household is associated with a markedly increased risk of being an ENR. In the total population, 41</w:t>
      </w:r>
      <w:r w:rsidR="00EF51CC" w:rsidRPr="00F67BC0">
        <w:rPr>
          <w:rFonts w:ascii="Arial" w:hAnsi="Arial" w:cs="Arial"/>
          <w:sz w:val="28"/>
          <w:szCs w:val="28"/>
        </w:rPr>
        <w:t xml:space="preserve"> per cent</w:t>
      </w:r>
      <w:r w:rsidRPr="00F67BC0">
        <w:rPr>
          <w:rFonts w:ascii="Arial" w:hAnsi="Arial" w:cs="Arial"/>
          <w:sz w:val="28"/>
          <w:szCs w:val="28"/>
        </w:rPr>
        <w:t xml:space="preserve"> of those in a low-income household are estimated to be missing out on disability benefits to which they are entitled, compared with just 16</w:t>
      </w:r>
      <w:r w:rsidR="00EF51CC" w:rsidRPr="00F67BC0">
        <w:rPr>
          <w:rFonts w:ascii="Arial" w:hAnsi="Arial" w:cs="Arial"/>
          <w:sz w:val="28"/>
          <w:szCs w:val="28"/>
        </w:rPr>
        <w:t xml:space="preserve"> per cent</w:t>
      </w:r>
      <w:r w:rsidRPr="00F67BC0">
        <w:rPr>
          <w:rFonts w:ascii="Arial" w:hAnsi="Arial" w:cs="Arial"/>
          <w:sz w:val="28"/>
          <w:szCs w:val="28"/>
        </w:rPr>
        <w:t xml:space="preserve"> of those who are not in a </w:t>
      </w:r>
      <w:r w:rsidR="00C37232" w:rsidRPr="00F67BC0">
        <w:rPr>
          <w:rFonts w:ascii="Arial" w:hAnsi="Arial" w:cs="Arial"/>
          <w:sz w:val="28"/>
          <w:szCs w:val="28"/>
        </w:rPr>
        <w:t>low-income</w:t>
      </w:r>
      <w:r w:rsidRPr="00F67BC0">
        <w:rPr>
          <w:rFonts w:ascii="Arial" w:hAnsi="Arial" w:cs="Arial"/>
          <w:sz w:val="28"/>
          <w:szCs w:val="28"/>
        </w:rPr>
        <w:t xml:space="preserve"> household. This pattern is mirrored across the age groups</w:t>
      </w:r>
      <w:r w:rsidR="009422BB" w:rsidRPr="00F67BC0">
        <w:rPr>
          <w:rFonts w:ascii="Arial" w:hAnsi="Arial" w:cs="Arial"/>
          <w:sz w:val="28"/>
          <w:szCs w:val="28"/>
        </w:rPr>
        <w:t xml:space="preserve">. </w:t>
      </w:r>
    </w:p>
    <w:p w14:paraId="66592493" w14:textId="77777777" w:rsidR="00BE36E6" w:rsidRPr="00F67BC0" w:rsidRDefault="00BE36E6" w:rsidP="002E14C8">
      <w:pPr>
        <w:spacing w:before="0" w:after="0" w:line="276" w:lineRule="auto"/>
        <w:rPr>
          <w:rFonts w:ascii="Arial" w:hAnsi="Arial" w:cs="Arial"/>
          <w:sz w:val="28"/>
          <w:szCs w:val="28"/>
        </w:rPr>
      </w:pPr>
    </w:p>
    <w:p w14:paraId="323FEF89" w14:textId="5C563D7C" w:rsidR="00EF6A25" w:rsidRDefault="001C6652" w:rsidP="002E14C8">
      <w:pPr>
        <w:spacing w:before="0" w:after="0" w:line="276" w:lineRule="auto"/>
        <w:rPr>
          <w:rFonts w:ascii="Arial" w:hAnsi="Arial" w:cs="Arial"/>
          <w:sz w:val="28"/>
          <w:szCs w:val="28"/>
        </w:rPr>
      </w:pPr>
      <w:r w:rsidRPr="00F67BC0">
        <w:rPr>
          <w:rFonts w:ascii="Arial" w:hAnsi="Arial" w:cs="Arial"/>
          <w:sz w:val="28"/>
          <w:szCs w:val="28"/>
        </w:rPr>
        <w:t>T</w:t>
      </w:r>
      <w:r w:rsidR="00EF6A25" w:rsidRPr="00F67BC0">
        <w:rPr>
          <w:rFonts w:ascii="Arial" w:hAnsi="Arial" w:cs="Arial"/>
          <w:sz w:val="28"/>
          <w:szCs w:val="28"/>
        </w:rPr>
        <w:t>he causal relationship between being in a low-income household and receipt of disability benefits is complex</w:t>
      </w:r>
      <w:r w:rsidRPr="00F67BC0">
        <w:rPr>
          <w:rFonts w:ascii="Arial" w:hAnsi="Arial" w:cs="Arial"/>
          <w:sz w:val="28"/>
          <w:szCs w:val="28"/>
        </w:rPr>
        <w:t xml:space="preserve"> however</w:t>
      </w:r>
      <w:r w:rsidR="00EF6A25" w:rsidRPr="00F67BC0">
        <w:rPr>
          <w:rFonts w:ascii="Arial" w:hAnsi="Arial" w:cs="Arial"/>
          <w:sz w:val="28"/>
          <w:szCs w:val="28"/>
        </w:rPr>
        <w:t xml:space="preserve"> – in some cases, </w:t>
      </w:r>
      <w:bookmarkStart w:id="53" w:name="_Hlk153461358"/>
      <w:r w:rsidR="00EF6A25" w:rsidRPr="00F67BC0">
        <w:rPr>
          <w:rFonts w:ascii="Arial" w:hAnsi="Arial" w:cs="Arial"/>
          <w:sz w:val="28"/>
          <w:szCs w:val="28"/>
        </w:rPr>
        <w:t xml:space="preserve">being in a low-income household will likely be a barrier to claiming disability benefits, while in other households, non-receipt of disability benefits will be the cause of their low income. Additional </w:t>
      </w:r>
      <w:bookmarkEnd w:id="53"/>
      <w:r w:rsidR="00EF6A25" w:rsidRPr="00F67BC0">
        <w:rPr>
          <w:rFonts w:ascii="Arial" w:hAnsi="Arial" w:cs="Arial"/>
          <w:sz w:val="28"/>
          <w:szCs w:val="28"/>
        </w:rPr>
        <w:t>analysis indicates that while we would estimate 24</w:t>
      </w:r>
      <w:r w:rsidR="00EF51CC" w:rsidRPr="00F67BC0">
        <w:rPr>
          <w:rFonts w:ascii="Arial" w:hAnsi="Arial" w:cs="Arial"/>
          <w:sz w:val="28"/>
          <w:szCs w:val="28"/>
        </w:rPr>
        <w:t xml:space="preserve"> per cent</w:t>
      </w:r>
      <w:r w:rsidR="00EF6A25" w:rsidRPr="00F67BC0">
        <w:rPr>
          <w:rFonts w:ascii="Arial" w:hAnsi="Arial" w:cs="Arial"/>
          <w:sz w:val="28"/>
          <w:szCs w:val="28"/>
        </w:rPr>
        <w:t xml:space="preserve"> of those registered blind and partially sighted to be living in a low-income household overall, if we disregarded disability benefits from their income, this would increase to around 31</w:t>
      </w:r>
      <w:r w:rsidR="00C54EDA" w:rsidRPr="00F67BC0">
        <w:rPr>
          <w:rFonts w:ascii="Arial" w:hAnsi="Arial" w:cs="Arial"/>
          <w:sz w:val="28"/>
          <w:szCs w:val="28"/>
        </w:rPr>
        <w:t xml:space="preserve"> per cent</w:t>
      </w:r>
      <w:r w:rsidR="00EF6A25" w:rsidRPr="00F67BC0">
        <w:rPr>
          <w:rFonts w:ascii="Arial" w:hAnsi="Arial" w:cs="Arial"/>
          <w:sz w:val="28"/>
          <w:szCs w:val="28"/>
        </w:rPr>
        <w:t xml:space="preserve">. Therefore, in some cases disability benefits are acting to lift households above the poverty line.  </w:t>
      </w:r>
    </w:p>
    <w:p w14:paraId="4B908BC5" w14:textId="77777777" w:rsidR="0087704F" w:rsidRDefault="0087704F" w:rsidP="002E14C8">
      <w:pPr>
        <w:spacing w:before="0" w:after="0" w:line="276" w:lineRule="auto"/>
        <w:rPr>
          <w:rFonts w:ascii="Arial" w:hAnsi="Arial" w:cs="Arial"/>
          <w:sz w:val="28"/>
          <w:szCs w:val="28"/>
        </w:rPr>
      </w:pPr>
    </w:p>
    <w:p w14:paraId="5BC4AD0F" w14:textId="77777777" w:rsidR="0087704F" w:rsidRDefault="0087704F" w:rsidP="002E14C8">
      <w:pPr>
        <w:spacing w:before="0" w:after="0" w:line="276" w:lineRule="auto"/>
        <w:rPr>
          <w:rFonts w:ascii="Arial" w:hAnsi="Arial" w:cs="Arial"/>
          <w:sz w:val="28"/>
          <w:szCs w:val="28"/>
        </w:rPr>
      </w:pPr>
    </w:p>
    <w:p w14:paraId="00D6796A" w14:textId="77777777" w:rsidR="0087704F" w:rsidRDefault="0087704F" w:rsidP="002E14C8">
      <w:pPr>
        <w:spacing w:before="0" w:after="0" w:line="276" w:lineRule="auto"/>
        <w:rPr>
          <w:rFonts w:ascii="Arial" w:hAnsi="Arial" w:cs="Arial"/>
          <w:sz w:val="28"/>
          <w:szCs w:val="28"/>
        </w:rPr>
      </w:pPr>
    </w:p>
    <w:p w14:paraId="77982C4C" w14:textId="77777777" w:rsidR="0087704F" w:rsidRDefault="0087704F" w:rsidP="002E14C8">
      <w:pPr>
        <w:spacing w:before="0" w:after="0" w:line="276" w:lineRule="auto"/>
        <w:rPr>
          <w:rFonts w:ascii="Arial" w:hAnsi="Arial" w:cs="Arial"/>
          <w:sz w:val="28"/>
          <w:szCs w:val="28"/>
        </w:rPr>
      </w:pPr>
    </w:p>
    <w:p w14:paraId="23858DC3" w14:textId="77777777" w:rsidR="0087704F" w:rsidRDefault="0087704F" w:rsidP="002E14C8">
      <w:pPr>
        <w:spacing w:before="0" w:after="0" w:line="276" w:lineRule="auto"/>
        <w:rPr>
          <w:rFonts w:ascii="Arial" w:hAnsi="Arial" w:cs="Arial"/>
          <w:sz w:val="28"/>
          <w:szCs w:val="28"/>
        </w:rPr>
      </w:pPr>
    </w:p>
    <w:p w14:paraId="64476F77" w14:textId="77777777" w:rsidR="0087704F" w:rsidRDefault="0087704F" w:rsidP="002E14C8">
      <w:pPr>
        <w:spacing w:before="0" w:after="0" w:line="276" w:lineRule="auto"/>
        <w:rPr>
          <w:rFonts w:ascii="Arial" w:hAnsi="Arial" w:cs="Arial"/>
          <w:sz w:val="28"/>
          <w:szCs w:val="28"/>
        </w:rPr>
      </w:pPr>
    </w:p>
    <w:p w14:paraId="6C3A50CC" w14:textId="77777777" w:rsidR="000B4700" w:rsidRDefault="000B4700" w:rsidP="002E14C8">
      <w:pPr>
        <w:spacing w:before="0" w:after="0" w:line="276" w:lineRule="auto"/>
        <w:rPr>
          <w:rFonts w:ascii="Arial" w:hAnsi="Arial" w:cs="Arial"/>
          <w:sz w:val="28"/>
          <w:szCs w:val="28"/>
        </w:rPr>
      </w:pPr>
    </w:p>
    <w:p w14:paraId="24781698" w14:textId="77777777" w:rsidR="000B4700" w:rsidRDefault="000B4700" w:rsidP="002E14C8">
      <w:pPr>
        <w:spacing w:before="0" w:after="0" w:line="276" w:lineRule="auto"/>
        <w:rPr>
          <w:rFonts w:ascii="Arial" w:hAnsi="Arial" w:cs="Arial"/>
          <w:sz w:val="28"/>
          <w:szCs w:val="28"/>
        </w:rPr>
      </w:pPr>
    </w:p>
    <w:p w14:paraId="70D06945" w14:textId="77777777" w:rsidR="000B4700" w:rsidRDefault="000B4700" w:rsidP="002E14C8">
      <w:pPr>
        <w:spacing w:before="0" w:after="0" w:line="276" w:lineRule="auto"/>
        <w:rPr>
          <w:rFonts w:ascii="Arial" w:hAnsi="Arial" w:cs="Arial"/>
          <w:sz w:val="28"/>
          <w:szCs w:val="28"/>
        </w:rPr>
      </w:pPr>
    </w:p>
    <w:p w14:paraId="326F4BB5" w14:textId="77777777" w:rsidR="000B4700" w:rsidRPr="00F67BC0" w:rsidRDefault="000B4700" w:rsidP="002E14C8">
      <w:pPr>
        <w:spacing w:before="0" w:after="0" w:line="276" w:lineRule="auto"/>
        <w:rPr>
          <w:rFonts w:ascii="Arial" w:hAnsi="Arial" w:cs="Arial"/>
          <w:sz w:val="28"/>
          <w:szCs w:val="28"/>
        </w:rPr>
      </w:pPr>
    </w:p>
    <w:p w14:paraId="476F1BC7" w14:textId="77777777" w:rsidR="00BE36E6" w:rsidRDefault="00BE36E6" w:rsidP="002E14C8">
      <w:pPr>
        <w:spacing w:before="0" w:after="0" w:line="276" w:lineRule="auto"/>
      </w:pPr>
    </w:p>
    <w:p w14:paraId="1E1489D0" w14:textId="5F68DC5B" w:rsidR="007D2292" w:rsidRPr="005723A5" w:rsidRDefault="007D2292" w:rsidP="00FF4131">
      <w:pPr>
        <w:spacing w:before="0" w:after="0" w:line="276" w:lineRule="auto"/>
        <w:rPr>
          <w:rFonts w:ascii="Arial" w:hAnsi="Arial" w:cs="Arial"/>
          <w:b/>
          <w:color w:val="000000" w:themeColor="text1"/>
          <w:sz w:val="28"/>
          <w:szCs w:val="28"/>
        </w:rPr>
      </w:pPr>
      <w:r w:rsidRPr="005723A5">
        <w:rPr>
          <w:rFonts w:ascii="Arial" w:hAnsi="Arial" w:cs="Arial"/>
          <w:b/>
          <w:color w:val="000000" w:themeColor="text1"/>
          <w:sz w:val="28"/>
          <w:szCs w:val="28"/>
        </w:rPr>
        <w:lastRenderedPageBreak/>
        <w:t xml:space="preserve">Figure </w:t>
      </w:r>
      <w:r w:rsidR="000B4700">
        <w:rPr>
          <w:rFonts w:ascii="Arial" w:hAnsi="Arial" w:cs="Arial"/>
          <w:b/>
          <w:color w:val="000000" w:themeColor="text1"/>
          <w:sz w:val="28"/>
          <w:szCs w:val="28"/>
        </w:rPr>
        <w:t>1</w:t>
      </w:r>
      <w:r w:rsidR="00632A4F">
        <w:rPr>
          <w:rFonts w:ascii="Arial" w:hAnsi="Arial" w:cs="Arial"/>
          <w:b/>
          <w:color w:val="000000" w:themeColor="text1"/>
          <w:sz w:val="28"/>
          <w:szCs w:val="28"/>
        </w:rPr>
        <w:t xml:space="preserve">: </w:t>
      </w:r>
      <w:r w:rsidR="00E37DEE" w:rsidRPr="005723A5">
        <w:rPr>
          <w:rFonts w:ascii="Arial" w:hAnsi="Arial" w:cs="Arial"/>
          <w:b/>
          <w:color w:val="000000" w:themeColor="text1"/>
          <w:sz w:val="28"/>
          <w:szCs w:val="28"/>
        </w:rPr>
        <w:t>Estimated proportion of those registered blind or partially sighted who are not receiving disability benefits</w:t>
      </w:r>
      <w:r w:rsidRPr="005723A5">
        <w:rPr>
          <w:rFonts w:ascii="Arial" w:hAnsi="Arial" w:cs="Arial"/>
          <w:b/>
          <w:color w:val="000000" w:themeColor="text1"/>
          <w:sz w:val="28"/>
          <w:szCs w:val="28"/>
        </w:rPr>
        <w:t>, by household income status</w:t>
      </w:r>
      <w:r w:rsidR="00E37DEE" w:rsidRPr="005723A5">
        <w:rPr>
          <w:rFonts w:ascii="Arial" w:hAnsi="Arial" w:cs="Arial"/>
          <w:b/>
          <w:color w:val="000000" w:themeColor="text1"/>
          <w:sz w:val="28"/>
          <w:szCs w:val="28"/>
        </w:rPr>
        <w:t xml:space="preserve"> and age group</w:t>
      </w:r>
      <w:r w:rsidRPr="005723A5">
        <w:rPr>
          <w:rFonts w:ascii="Arial" w:hAnsi="Arial" w:cs="Arial"/>
          <w:b/>
          <w:color w:val="000000" w:themeColor="text1"/>
          <w:sz w:val="28"/>
          <w:szCs w:val="28"/>
        </w:rPr>
        <w:t xml:space="preserve"> </w:t>
      </w:r>
    </w:p>
    <w:p w14:paraId="292A83B3" w14:textId="3647B99F" w:rsidR="002B3891" w:rsidRDefault="002B3891" w:rsidP="0087704F">
      <w:r>
        <w:rPr>
          <w:noProof/>
        </w:rPr>
        <w:drawing>
          <wp:inline distT="0" distB="0" distL="0" distR="0" wp14:anchorId="31B459A7" wp14:editId="3DFBEBF6">
            <wp:extent cx="5731510" cy="3733165"/>
            <wp:effectExtent l="0" t="0" r="2540" b="635"/>
            <wp:docPr id="1454307821" name="Chart 1" descr="A bar chart showing the percentage of eligible non-recipients by age band and income status. In all age groups, those in a low-income household are more likely to be eligible non-recipients than those non in low income households. ">
              <a:extLst xmlns:a="http://schemas.openxmlformats.org/drawingml/2006/main">
                <a:ext uri="{FF2B5EF4-FFF2-40B4-BE49-F238E27FC236}">
                  <a16:creationId xmlns:a16="http://schemas.microsoft.com/office/drawing/2014/main" id="{3EBC3332-B75C-4370-B579-C5078BB31E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4E9E65" w14:textId="3F836AC3" w:rsidR="003942A6" w:rsidRPr="005723A5" w:rsidRDefault="003942A6" w:rsidP="002E14C8">
      <w:pPr>
        <w:pStyle w:val="Heading3"/>
        <w:spacing w:before="0" w:line="360" w:lineRule="auto"/>
        <w:rPr>
          <w:rFonts w:ascii="Arial" w:hAnsi="Arial" w:cs="Arial"/>
          <w:color w:val="000000" w:themeColor="text1"/>
          <w:sz w:val="28"/>
          <w:szCs w:val="28"/>
        </w:rPr>
      </w:pPr>
      <w:bookmarkStart w:id="54" w:name="_Toc149741794"/>
      <w:bookmarkStart w:id="55" w:name="_Toc163481056"/>
      <w:r w:rsidRPr="005723A5">
        <w:rPr>
          <w:rFonts w:ascii="Arial" w:hAnsi="Arial" w:cs="Arial"/>
          <w:color w:val="000000" w:themeColor="text1"/>
          <w:sz w:val="28"/>
          <w:szCs w:val="28"/>
        </w:rPr>
        <w:t>Economic activity</w:t>
      </w:r>
      <w:bookmarkEnd w:id="54"/>
      <w:bookmarkEnd w:id="55"/>
    </w:p>
    <w:p w14:paraId="2763763D" w14:textId="5DD51C27" w:rsidR="00DD4A60" w:rsidRPr="00F67BC0" w:rsidRDefault="00EF6A25" w:rsidP="005723A5">
      <w:pPr>
        <w:spacing w:before="0" w:after="0" w:line="276" w:lineRule="auto"/>
        <w:rPr>
          <w:rFonts w:ascii="Arial" w:hAnsi="Arial" w:cs="Arial"/>
          <w:sz w:val="28"/>
          <w:szCs w:val="28"/>
        </w:rPr>
      </w:pPr>
      <w:r w:rsidRPr="00F67BC0">
        <w:rPr>
          <w:rFonts w:ascii="Arial" w:hAnsi="Arial" w:cs="Arial"/>
          <w:sz w:val="28"/>
          <w:szCs w:val="28"/>
        </w:rPr>
        <w:t xml:space="preserve">Figure </w:t>
      </w:r>
      <w:r w:rsidR="000B4700">
        <w:rPr>
          <w:rFonts w:ascii="Arial" w:hAnsi="Arial" w:cs="Arial"/>
          <w:sz w:val="28"/>
          <w:szCs w:val="28"/>
        </w:rPr>
        <w:t>2</w:t>
      </w:r>
      <w:r w:rsidRPr="00F67BC0">
        <w:rPr>
          <w:rFonts w:ascii="Arial" w:hAnsi="Arial" w:cs="Arial"/>
          <w:sz w:val="28"/>
          <w:szCs w:val="28"/>
        </w:rPr>
        <w:t xml:space="preserve"> shows the </w:t>
      </w:r>
      <w:r w:rsidR="00E37DEE" w:rsidRPr="00F67BC0">
        <w:rPr>
          <w:rFonts w:ascii="Arial" w:hAnsi="Arial" w:cs="Arial"/>
          <w:sz w:val="28"/>
          <w:szCs w:val="28"/>
        </w:rPr>
        <w:t xml:space="preserve">estimated </w:t>
      </w:r>
      <w:r w:rsidRPr="00F67BC0">
        <w:rPr>
          <w:rFonts w:ascii="Arial" w:hAnsi="Arial" w:cs="Arial"/>
          <w:sz w:val="28"/>
          <w:szCs w:val="28"/>
        </w:rPr>
        <w:t xml:space="preserve">proportion of </w:t>
      </w:r>
      <w:r w:rsidR="00E37DEE" w:rsidRPr="00F67BC0">
        <w:rPr>
          <w:rFonts w:ascii="Arial" w:hAnsi="Arial" w:cs="Arial"/>
          <w:sz w:val="28"/>
          <w:szCs w:val="28"/>
        </w:rPr>
        <w:t>people registered blind or partially sighted who are not receiving any disability benefits</w:t>
      </w:r>
      <w:r w:rsidR="00B00FB9" w:rsidRPr="00F67BC0">
        <w:rPr>
          <w:rFonts w:ascii="Arial" w:hAnsi="Arial" w:cs="Arial"/>
          <w:sz w:val="28"/>
          <w:szCs w:val="28"/>
        </w:rPr>
        <w:t>,</w:t>
      </w:r>
      <w:r w:rsidR="00E37DEE" w:rsidRPr="00F67BC0">
        <w:rPr>
          <w:rFonts w:ascii="Arial" w:hAnsi="Arial" w:cs="Arial"/>
          <w:sz w:val="28"/>
          <w:szCs w:val="28"/>
        </w:rPr>
        <w:t xml:space="preserve"> by economic activity status. This indicates that for both men and women, the </w:t>
      </w:r>
      <w:r w:rsidR="003B44E2" w:rsidRPr="00F67BC0">
        <w:rPr>
          <w:rFonts w:ascii="Arial" w:hAnsi="Arial" w:cs="Arial"/>
          <w:sz w:val="28"/>
          <w:szCs w:val="28"/>
        </w:rPr>
        <w:t>risk of being an ENR is highest for those who are in employment, at 69</w:t>
      </w:r>
      <w:r w:rsidR="00A814F6" w:rsidRPr="00F67BC0">
        <w:rPr>
          <w:rFonts w:ascii="Arial" w:hAnsi="Arial" w:cs="Arial"/>
          <w:sz w:val="28"/>
          <w:szCs w:val="28"/>
        </w:rPr>
        <w:t xml:space="preserve"> per cent</w:t>
      </w:r>
      <w:r w:rsidR="003B44E2" w:rsidRPr="00F67BC0">
        <w:rPr>
          <w:rFonts w:ascii="Arial" w:hAnsi="Arial" w:cs="Arial"/>
          <w:sz w:val="28"/>
          <w:szCs w:val="28"/>
        </w:rPr>
        <w:t xml:space="preserve"> for men and 44</w:t>
      </w:r>
      <w:r w:rsidR="00A814F6" w:rsidRPr="00F67BC0">
        <w:rPr>
          <w:rFonts w:ascii="Arial" w:hAnsi="Arial" w:cs="Arial"/>
          <w:sz w:val="28"/>
          <w:szCs w:val="28"/>
        </w:rPr>
        <w:t xml:space="preserve"> per cent</w:t>
      </w:r>
      <w:r w:rsidR="003B44E2" w:rsidRPr="00F67BC0">
        <w:rPr>
          <w:rFonts w:ascii="Arial" w:hAnsi="Arial" w:cs="Arial"/>
          <w:sz w:val="28"/>
          <w:szCs w:val="28"/>
        </w:rPr>
        <w:t xml:space="preserve"> for women. </w:t>
      </w:r>
      <w:r w:rsidR="0056698F" w:rsidRPr="00F67BC0">
        <w:rPr>
          <w:rFonts w:ascii="Arial" w:hAnsi="Arial" w:cs="Arial"/>
          <w:sz w:val="28"/>
          <w:szCs w:val="28"/>
        </w:rPr>
        <w:t xml:space="preserve">Although the survey data cannot tell us anything about why people are not receiving benefits, it seems reasonable to assume that </w:t>
      </w:r>
      <w:bookmarkStart w:id="56" w:name="_Hlk153461334"/>
      <w:r w:rsidR="0056698F" w:rsidRPr="00F67BC0">
        <w:rPr>
          <w:rFonts w:ascii="Arial" w:hAnsi="Arial" w:cs="Arial"/>
          <w:sz w:val="28"/>
          <w:szCs w:val="28"/>
        </w:rPr>
        <w:t xml:space="preserve">those in employment might be more likely to be susceptible to the barriers caused by welfare stigma and internalised guilt in claiming benefits, as identified in the literature review. </w:t>
      </w:r>
      <w:bookmarkEnd w:id="56"/>
    </w:p>
    <w:p w14:paraId="0D5FE707" w14:textId="77777777" w:rsidR="00BE36E6" w:rsidRPr="00F67BC0" w:rsidRDefault="00BE36E6" w:rsidP="005723A5">
      <w:pPr>
        <w:spacing w:before="0" w:after="0" w:line="276" w:lineRule="auto"/>
        <w:rPr>
          <w:rFonts w:ascii="Arial" w:hAnsi="Arial" w:cs="Arial"/>
          <w:sz w:val="28"/>
          <w:szCs w:val="28"/>
        </w:rPr>
      </w:pPr>
    </w:p>
    <w:p w14:paraId="179C9A9A" w14:textId="7253754C" w:rsidR="00EF6A25" w:rsidRPr="00F67BC0" w:rsidRDefault="003B44E2" w:rsidP="005723A5">
      <w:pPr>
        <w:spacing w:before="0" w:after="0" w:line="276" w:lineRule="auto"/>
        <w:rPr>
          <w:rFonts w:ascii="Arial" w:hAnsi="Arial" w:cs="Arial"/>
          <w:sz w:val="28"/>
          <w:szCs w:val="28"/>
        </w:rPr>
      </w:pPr>
      <w:r w:rsidRPr="00F67BC0">
        <w:rPr>
          <w:rFonts w:ascii="Arial" w:hAnsi="Arial" w:cs="Arial"/>
          <w:sz w:val="28"/>
          <w:szCs w:val="28"/>
        </w:rPr>
        <w:t xml:space="preserve">The risk is also high for those who are unemployed or </w:t>
      </w:r>
      <w:r w:rsidR="00B00FB9" w:rsidRPr="00F67BC0">
        <w:rPr>
          <w:rFonts w:ascii="Arial" w:hAnsi="Arial" w:cs="Arial"/>
          <w:sz w:val="28"/>
          <w:szCs w:val="28"/>
        </w:rPr>
        <w:t>inactive, at 57</w:t>
      </w:r>
      <w:r w:rsidR="00A814F6" w:rsidRPr="00F67BC0">
        <w:rPr>
          <w:rFonts w:ascii="Arial" w:hAnsi="Arial" w:cs="Arial"/>
          <w:sz w:val="28"/>
          <w:szCs w:val="28"/>
        </w:rPr>
        <w:t xml:space="preserve"> per cent</w:t>
      </w:r>
      <w:r w:rsidR="00B00FB9" w:rsidRPr="00F67BC0">
        <w:rPr>
          <w:rFonts w:ascii="Arial" w:hAnsi="Arial" w:cs="Arial"/>
          <w:sz w:val="28"/>
          <w:szCs w:val="28"/>
        </w:rPr>
        <w:t xml:space="preserve"> for men and 38</w:t>
      </w:r>
      <w:r w:rsidR="00A814F6" w:rsidRPr="00F67BC0">
        <w:rPr>
          <w:rFonts w:ascii="Arial" w:hAnsi="Arial" w:cs="Arial"/>
          <w:sz w:val="28"/>
          <w:szCs w:val="28"/>
        </w:rPr>
        <w:t xml:space="preserve"> per cent</w:t>
      </w:r>
      <w:r w:rsidR="00B00FB9" w:rsidRPr="00F67BC0">
        <w:rPr>
          <w:rFonts w:ascii="Arial" w:hAnsi="Arial" w:cs="Arial"/>
          <w:sz w:val="28"/>
          <w:szCs w:val="28"/>
        </w:rPr>
        <w:t xml:space="preserve"> for women. </w:t>
      </w:r>
      <w:r w:rsidR="00DD4A60" w:rsidRPr="00F67BC0">
        <w:rPr>
          <w:rFonts w:ascii="Arial" w:hAnsi="Arial" w:cs="Arial"/>
          <w:sz w:val="28"/>
          <w:szCs w:val="28"/>
        </w:rPr>
        <w:t>However, t</w:t>
      </w:r>
      <w:r w:rsidR="00B00FB9" w:rsidRPr="00F67BC0">
        <w:rPr>
          <w:rFonts w:ascii="Arial" w:hAnsi="Arial" w:cs="Arial"/>
          <w:sz w:val="28"/>
          <w:szCs w:val="28"/>
        </w:rPr>
        <w:t>hose with the lowest risk are the group who report being long-term sick or disabled, at 13</w:t>
      </w:r>
      <w:r w:rsidR="00A814F6" w:rsidRPr="00F67BC0">
        <w:rPr>
          <w:rFonts w:ascii="Arial" w:hAnsi="Arial" w:cs="Arial"/>
          <w:sz w:val="28"/>
          <w:szCs w:val="28"/>
        </w:rPr>
        <w:t xml:space="preserve"> per cent</w:t>
      </w:r>
      <w:r w:rsidR="00B00FB9" w:rsidRPr="00F67BC0">
        <w:rPr>
          <w:rFonts w:ascii="Arial" w:hAnsi="Arial" w:cs="Arial"/>
          <w:sz w:val="28"/>
          <w:szCs w:val="28"/>
        </w:rPr>
        <w:t xml:space="preserve"> for men and 10</w:t>
      </w:r>
      <w:r w:rsidR="00A814F6" w:rsidRPr="00F67BC0">
        <w:rPr>
          <w:rFonts w:ascii="Arial" w:hAnsi="Arial" w:cs="Arial"/>
          <w:sz w:val="28"/>
          <w:szCs w:val="28"/>
        </w:rPr>
        <w:t xml:space="preserve"> per cent</w:t>
      </w:r>
      <w:r w:rsidR="00B00FB9" w:rsidRPr="00F67BC0">
        <w:rPr>
          <w:rFonts w:ascii="Arial" w:hAnsi="Arial" w:cs="Arial"/>
          <w:sz w:val="28"/>
          <w:szCs w:val="28"/>
        </w:rPr>
        <w:t xml:space="preserve"> for women. This is not unsurprising, given </w:t>
      </w:r>
      <w:r w:rsidR="00B00FB9" w:rsidRPr="00F67BC0">
        <w:rPr>
          <w:rFonts w:ascii="Arial" w:hAnsi="Arial" w:cs="Arial"/>
          <w:sz w:val="28"/>
          <w:szCs w:val="28"/>
        </w:rPr>
        <w:lastRenderedPageBreak/>
        <w:t xml:space="preserve">that </w:t>
      </w:r>
      <w:r w:rsidR="00DD4A60" w:rsidRPr="00F67BC0">
        <w:rPr>
          <w:rFonts w:ascii="Arial" w:hAnsi="Arial" w:cs="Arial"/>
          <w:sz w:val="28"/>
          <w:szCs w:val="28"/>
        </w:rPr>
        <w:t xml:space="preserve">being economically inactive for this reason is likely to be indicative of more severe disability, which may in some cases mean that their needs are more apparent in the process of applying for disability benefits, or that they have been more effectively signposted to their eligibility for benefits by other support services. </w:t>
      </w:r>
    </w:p>
    <w:p w14:paraId="6C4B7DDD" w14:textId="77777777" w:rsidR="0087704F" w:rsidRPr="00EF6A25" w:rsidRDefault="0087704F" w:rsidP="002E14C8">
      <w:pPr>
        <w:spacing w:before="0" w:after="0" w:line="360" w:lineRule="auto"/>
      </w:pPr>
    </w:p>
    <w:p w14:paraId="2D1F728A" w14:textId="7BDD80CB" w:rsidR="007D2292" w:rsidRPr="0087704F" w:rsidRDefault="007D2292" w:rsidP="0087704F">
      <w:pPr>
        <w:spacing w:before="0" w:after="0" w:line="276" w:lineRule="auto"/>
        <w:rPr>
          <w:color w:val="361163"/>
        </w:rPr>
      </w:pPr>
      <w:r w:rsidRPr="005723A5">
        <w:rPr>
          <w:rFonts w:ascii="Arial" w:hAnsi="Arial" w:cs="Arial"/>
          <w:b/>
          <w:color w:val="000000" w:themeColor="text1"/>
          <w:sz w:val="28"/>
          <w:szCs w:val="28"/>
        </w:rPr>
        <w:t>Figure 2</w:t>
      </w:r>
      <w:r w:rsidR="00FF4131">
        <w:rPr>
          <w:rFonts w:ascii="Arial" w:hAnsi="Arial" w:cs="Arial"/>
          <w:b/>
          <w:color w:val="000000" w:themeColor="text1"/>
          <w:sz w:val="28"/>
          <w:szCs w:val="28"/>
        </w:rPr>
        <w:t xml:space="preserve">: </w:t>
      </w:r>
      <w:r w:rsidRPr="005723A5">
        <w:rPr>
          <w:rFonts w:ascii="Arial" w:hAnsi="Arial" w:cs="Arial"/>
          <w:b/>
          <w:color w:val="000000" w:themeColor="text1"/>
          <w:sz w:val="28"/>
          <w:szCs w:val="28"/>
        </w:rPr>
        <w:t xml:space="preserve">Estimated proportion of those </w:t>
      </w:r>
      <w:r w:rsidR="00EF6A25" w:rsidRPr="005723A5">
        <w:rPr>
          <w:rFonts w:ascii="Arial" w:hAnsi="Arial" w:cs="Arial"/>
          <w:b/>
          <w:color w:val="000000" w:themeColor="text1"/>
          <w:sz w:val="28"/>
          <w:szCs w:val="28"/>
        </w:rPr>
        <w:t xml:space="preserve">registered blind </w:t>
      </w:r>
      <w:r w:rsidR="00E37DEE" w:rsidRPr="005723A5">
        <w:rPr>
          <w:rFonts w:ascii="Arial" w:hAnsi="Arial" w:cs="Arial"/>
          <w:b/>
          <w:color w:val="000000" w:themeColor="text1"/>
          <w:sz w:val="28"/>
          <w:szCs w:val="28"/>
        </w:rPr>
        <w:t>or</w:t>
      </w:r>
      <w:r w:rsidR="00EF6A25" w:rsidRPr="005723A5">
        <w:rPr>
          <w:rFonts w:ascii="Arial" w:hAnsi="Arial" w:cs="Arial"/>
          <w:b/>
          <w:color w:val="000000" w:themeColor="text1"/>
          <w:sz w:val="28"/>
          <w:szCs w:val="28"/>
        </w:rPr>
        <w:t xml:space="preserve"> partially sighted who are not receiving disability ben</w:t>
      </w:r>
      <w:r w:rsidR="00E37DEE" w:rsidRPr="005723A5">
        <w:rPr>
          <w:rFonts w:ascii="Arial" w:hAnsi="Arial" w:cs="Arial"/>
          <w:b/>
          <w:color w:val="000000" w:themeColor="text1"/>
          <w:sz w:val="28"/>
          <w:szCs w:val="28"/>
        </w:rPr>
        <w:t>e</w:t>
      </w:r>
      <w:r w:rsidR="00EF6A25" w:rsidRPr="005723A5">
        <w:rPr>
          <w:rFonts w:ascii="Arial" w:hAnsi="Arial" w:cs="Arial"/>
          <w:b/>
          <w:color w:val="000000" w:themeColor="text1"/>
          <w:sz w:val="28"/>
          <w:szCs w:val="28"/>
        </w:rPr>
        <w:t>fits</w:t>
      </w:r>
      <w:r w:rsidRPr="005723A5">
        <w:rPr>
          <w:rFonts w:ascii="Arial" w:hAnsi="Arial" w:cs="Arial"/>
          <w:b/>
          <w:color w:val="000000" w:themeColor="text1"/>
          <w:sz w:val="28"/>
          <w:szCs w:val="28"/>
        </w:rPr>
        <w:t>, by economic activity</w:t>
      </w:r>
      <w:r w:rsidR="00E37DEE" w:rsidRPr="005723A5">
        <w:rPr>
          <w:rFonts w:ascii="Arial" w:hAnsi="Arial" w:cs="Arial"/>
          <w:b/>
          <w:color w:val="000000" w:themeColor="text1"/>
          <w:sz w:val="28"/>
          <w:szCs w:val="28"/>
        </w:rPr>
        <w:t xml:space="preserve"> and sex</w:t>
      </w:r>
      <w:r w:rsidRPr="005723A5">
        <w:rPr>
          <w:rFonts w:ascii="Arial" w:hAnsi="Arial" w:cs="Arial"/>
          <w:b/>
          <w:color w:val="000000" w:themeColor="text1"/>
          <w:sz w:val="28"/>
          <w:szCs w:val="28"/>
        </w:rPr>
        <w:t xml:space="preserve"> </w:t>
      </w:r>
    </w:p>
    <w:p w14:paraId="12E6D72A" w14:textId="58E191FB" w:rsidR="00D7069F" w:rsidRDefault="00D7069F" w:rsidP="002D286B">
      <w:r>
        <w:rPr>
          <w:noProof/>
        </w:rPr>
        <w:drawing>
          <wp:inline distT="0" distB="0" distL="0" distR="0" wp14:anchorId="60AA2ED0" wp14:editId="400DFD05">
            <wp:extent cx="5731510" cy="4148455"/>
            <wp:effectExtent l="0" t="0" r="2540" b="4445"/>
            <wp:docPr id="635487" name="Chart 1" descr="A chart showing the percentage of entitled non-recipients by economic activity status. Rates are lowest in those classified as long-term sick and highest in those are employed, ">
              <a:extLst xmlns:a="http://schemas.openxmlformats.org/drawingml/2006/main">
                <a:ext uri="{FF2B5EF4-FFF2-40B4-BE49-F238E27FC236}">
                  <a16:creationId xmlns:a16="http://schemas.microsoft.com/office/drawing/2014/main" id="{6B3E6822-460F-CD1E-94D6-1C40775934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E2638C" w14:textId="70119573" w:rsidR="003942A6" w:rsidRDefault="003942A6">
      <w:pPr>
        <w:spacing w:before="0" w:after="160" w:line="259" w:lineRule="auto"/>
      </w:pPr>
      <w:r>
        <w:br w:type="page"/>
      </w:r>
    </w:p>
    <w:p w14:paraId="119A2ABB" w14:textId="34130535" w:rsidR="003942A6" w:rsidRPr="005723A5" w:rsidRDefault="003942A6" w:rsidP="002E14C8">
      <w:pPr>
        <w:pStyle w:val="Heading3"/>
        <w:spacing w:before="0" w:line="276" w:lineRule="auto"/>
        <w:rPr>
          <w:rFonts w:ascii="Arial" w:hAnsi="Arial" w:cs="Arial"/>
          <w:color w:val="000000" w:themeColor="text1"/>
          <w:sz w:val="28"/>
          <w:szCs w:val="28"/>
        </w:rPr>
      </w:pPr>
      <w:bookmarkStart w:id="57" w:name="_Toc149741795"/>
      <w:bookmarkStart w:id="58" w:name="_Toc163481057"/>
      <w:r w:rsidRPr="005723A5">
        <w:rPr>
          <w:rFonts w:ascii="Arial" w:hAnsi="Arial" w:cs="Arial"/>
          <w:color w:val="000000" w:themeColor="text1"/>
          <w:sz w:val="28"/>
          <w:szCs w:val="28"/>
        </w:rPr>
        <w:lastRenderedPageBreak/>
        <w:t>Ethnicity</w:t>
      </w:r>
      <w:bookmarkEnd w:id="57"/>
      <w:bookmarkEnd w:id="58"/>
    </w:p>
    <w:p w14:paraId="7D03E2EF" w14:textId="69A37007" w:rsidR="00D7069F" w:rsidRPr="0024544F" w:rsidRDefault="0056698F" w:rsidP="002E14C8">
      <w:pPr>
        <w:spacing w:before="0" w:after="0" w:line="276" w:lineRule="auto"/>
        <w:rPr>
          <w:rFonts w:ascii="Arial" w:hAnsi="Arial" w:cs="Arial"/>
          <w:sz w:val="28"/>
          <w:szCs w:val="28"/>
        </w:rPr>
      </w:pPr>
      <w:r w:rsidRPr="0024544F">
        <w:rPr>
          <w:rFonts w:ascii="Arial" w:hAnsi="Arial" w:cs="Arial"/>
          <w:sz w:val="28"/>
          <w:szCs w:val="28"/>
        </w:rPr>
        <w:t xml:space="preserve">The final subgroup that we </w:t>
      </w:r>
      <w:r w:rsidR="000325A0" w:rsidRPr="0024544F">
        <w:rPr>
          <w:rFonts w:ascii="Arial" w:hAnsi="Arial" w:cs="Arial"/>
          <w:sz w:val="28"/>
          <w:szCs w:val="28"/>
        </w:rPr>
        <w:t>focus on is people from minority ethnic groups</w:t>
      </w:r>
      <w:r w:rsidR="000B4700">
        <w:rPr>
          <w:rFonts w:ascii="Arial" w:hAnsi="Arial" w:cs="Arial"/>
          <w:sz w:val="28"/>
          <w:szCs w:val="28"/>
        </w:rPr>
        <w:t xml:space="preserve"> (Figure 3)</w:t>
      </w:r>
      <w:r w:rsidR="000325A0" w:rsidRPr="0024544F">
        <w:rPr>
          <w:rFonts w:ascii="Arial" w:hAnsi="Arial" w:cs="Arial"/>
          <w:sz w:val="28"/>
          <w:szCs w:val="28"/>
        </w:rPr>
        <w:t xml:space="preserve">. </w:t>
      </w:r>
      <w:r w:rsidR="001B355E" w:rsidRPr="0024544F">
        <w:rPr>
          <w:rFonts w:ascii="Arial" w:hAnsi="Arial" w:cs="Arial"/>
          <w:sz w:val="28"/>
          <w:szCs w:val="28"/>
        </w:rPr>
        <w:t xml:space="preserve">As noted in section 3.3, </w:t>
      </w:r>
      <w:r w:rsidR="000325A0" w:rsidRPr="0024544F">
        <w:rPr>
          <w:rFonts w:ascii="Arial" w:hAnsi="Arial" w:cs="Arial"/>
          <w:sz w:val="28"/>
          <w:szCs w:val="28"/>
        </w:rPr>
        <w:t xml:space="preserve">due to small sample sizes, we cannot disaggregate ethnicity beyond looking broadly at white and minority ethnic groups. </w:t>
      </w:r>
      <w:r w:rsidR="001B355E" w:rsidRPr="0024544F">
        <w:rPr>
          <w:rFonts w:ascii="Arial" w:hAnsi="Arial" w:cs="Arial"/>
          <w:sz w:val="28"/>
          <w:szCs w:val="28"/>
        </w:rPr>
        <w:t>T</w:t>
      </w:r>
      <w:r w:rsidR="000325A0" w:rsidRPr="0024544F">
        <w:rPr>
          <w:rFonts w:ascii="Arial" w:hAnsi="Arial" w:cs="Arial"/>
          <w:sz w:val="28"/>
          <w:szCs w:val="28"/>
        </w:rPr>
        <w:t>he results nevertheless provide a clear picture of the excess risk experienced by those from minority ethnic backgrounds. The risk is particularly pronounced at younger ages. At age 16-44, 44</w:t>
      </w:r>
      <w:r w:rsidR="00A814F6" w:rsidRPr="0024544F">
        <w:rPr>
          <w:rFonts w:ascii="Arial" w:hAnsi="Arial" w:cs="Arial"/>
          <w:sz w:val="28"/>
          <w:szCs w:val="28"/>
        </w:rPr>
        <w:t xml:space="preserve"> per cent</w:t>
      </w:r>
      <w:r w:rsidR="000325A0" w:rsidRPr="0024544F">
        <w:rPr>
          <w:rFonts w:ascii="Arial" w:hAnsi="Arial" w:cs="Arial"/>
          <w:sz w:val="28"/>
          <w:szCs w:val="28"/>
        </w:rPr>
        <w:t xml:space="preserve"> of people who are from minority ethnic groups are estimated to be ENRs, compared with just 23</w:t>
      </w:r>
      <w:r w:rsidR="00A814F6" w:rsidRPr="0024544F">
        <w:rPr>
          <w:rFonts w:ascii="Arial" w:hAnsi="Arial" w:cs="Arial"/>
          <w:sz w:val="28"/>
          <w:szCs w:val="28"/>
        </w:rPr>
        <w:t xml:space="preserve"> per cent</w:t>
      </w:r>
      <w:r w:rsidR="000325A0" w:rsidRPr="0024544F">
        <w:rPr>
          <w:rFonts w:ascii="Arial" w:hAnsi="Arial" w:cs="Arial"/>
          <w:sz w:val="28"/>
          <w:szCs w:val="28"/>
        </w:rPr>
        <w:t xml:space="preserve"> of those in the white population. This reflects the issues touched upon in the literature review around intersectional risk factors – </w:t>
      </w:r>
      <w:bookmarkStart w:id="59" w:name="_Hlk153461315"/>
      <w:r w:rsidR="000325A0" w:rsidRPr="0024544F">
        <w:rPr>
          <w:rFonts w:ascii="Arial" w:hAnsi="Arial" w:cs="Arial"/>
          <w:sz w:val="28"/>
          <w:szCs w:val="28"/>
        </w:rPr>
        <w:t xml:space="preserve">those from ethnic minorities are more likely to face multiple barriers to receiving benefits, including difficulties with language, and lack of knowledge and experience regarding the social security system. </w:t>
      </w:r>
      <w:bookmarkEnd w:id="59"/>
    </w:p>
    <w:p w14:paraId="214E8F0B" w14:textId="77777777" w:rsidR="0087704F" w:rsidRDefault="0087704F" w:rsidP="0087704F">
      <w:pPr>
        <w:spacing w:before="0" w:after="0" w:line="276" w:lineRule="auto"/>
        <w:rPr>
          <w:b/>
          <w:bCs/>
          <w:color w:val="361163"/>
        </w:rPr>
      </w:pPr>
    </w:p>
    <w:p w14:paraId="6BCEC175" w14:textId="77777777" w:rsidR="0087704F" w:rsidRDefault="0087704F" w:rsidP="0087704F">
      <w:pPr>
        <w:spacing w:before="0" w:after="0" w:line="276" w:lineRule="auto"/>
        <w:rPr>
          <w:b/>
          <w:bCs/>
          <w:color w:val="361163"/>
        </w:rPr>
      </w:pPr>
    </w:p>
    <w:p w14:paraId="67810E0D" w14:textId="64D9D47B" w:rsidR="000325A0" w:rsidRPr="0087704F" w:rsidRDefault="000325A0" w:rsidP="0087704F">
      <w:pPr>
        <w:spacing w:before="0" w:after="0" w:line="276" w:lineRule="auto"/>
        <w:rPr>
          <w:b/>
          <w:bCs/>
          <w:color w:val="361163"/>
        </w:rPr>
      </w:pPr>
      <w:r w:rsidRPr="005723A5">
        <w:rPr>
          <w:rFonts w:ascii="Arial" w:hAnsi="Arial" w:cs="Arial"/>
          <w:b/>
          <w:color w:val="000000" w:themeColor="text1"/>
          <w:sz w:val="28"/>
          <w:szCs w:val="28"/>
        </w:rPr>
        <w:t xml:space="preserve">Figure </w:t>
      </w:r>
      <w:r w:rsidR="000B4700">
        <w:rPr>
          <w:rFonts w:ascii="Arial" w:hAnsi="Arial" w:cs="Arial"/>
          <w:b/>
          <w:color w:val="000000" w:themeColor="text1"/>
          <w:sz w:val="28"/>
          <w:szCs w:val="28"/>
        </w:rPr>
        <w:t>3</w:t>
      </w:r>
      <w:r w:rsidR="00FF4131">
        <w:rPr>
          <w:rFonts w:ascii="Arial" w:hAnsi="Arial" w:cs="Arial"/>
          <w:b/>
          <w:color w:val="000000" w:themeColor="text1"/>
          <w:sz w:val="28"/>
          <w:szCs w:val="28"/>
        </w:rPr>
        <w:t xml:space="preserve">: </w:t>
      </w:r>
      <w:r w:rsidRPr="005723A5">
        <w:rPr>
          <w:rFonts w:ascii="Arial" w:hAnsi="Arial" w:cs="Arial"/>
          <w:b/>
          <w:color w:val="000000" w:themeColor="text1"/>
          <w:sz w:val="28"/>
          <w:szCs w:val="28"/>
        </w:rPr>
        <w:t xml:space="preserve">Estimated proportion of those registered blind or partially sighted who are not receiving disability benefits, by ethnicity and age group. </w:t>
      </w:r>
    </w:p>
    <w:p w14:paraId="5DE7469A" w14:textId="6AD8B1FA" w:rsidR="00D7069F" w:rsidRPr="002D286B" w:rsidRDefault="00D7069F" w:rsidP="002D286B">
      <w:r>
        <w:rPr>
          <w:noProof/>
        </w:rPr>
        <w:drawing>
          <wp:inline distT="0" distB="0" distL="0" distR="0" wp14:anchorId="1630A1DC" wp14:editId="008BEBDA">
            <wp:extent cx="5731510" cy="3733165"/>
            <wp:effectExtent l="0" t="0" r="2540" b="635"/>
            <wp:docPr id="255922628" name="Chart 1" descr="A chart showing the percentage of eligible non-recipients by age group and ethnicity. In all age groups, those from ethnic minority backgrounds are more likely to be eligible non-recipients than who are white, but this is more pronounced for those of working age. ">
              <a:extLst xmlns:a="http://schemas.openxmlformats.org/drawingml/2006/main">
                <a:ext uri="{FF2B5EF4-FFF2-40B4-BE49-F238E27FC236}">
                  <a16:creationId xmlns:a16="http://schemas.microsoft.com/office/drawing/2014/main" id="{870FB4BC-1693-4CAF-83B7-50E11499C0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A96A67" w14:textId="2F8FAB71" w:rsidR="00F7737B" w:rsidRPr="005723A5" w:rsidRDefault="00751268" w:rsidP="002E14C8">
      <w:pPr>
        <w:pStyle w:val="Heading1"/>
        <w:spacing w:line="276" w:lineRule="auto"/>
        <w:rPr>
          <w:color w:val="000000" w:themeColor="text1"/>
        </w:rPr>
      </w:pPr>
      <w:r w:rsidRPr="005723A5">
        <w:rPr>
          <w:color w:val="000000" w:themeColor="text1"/>
        </w:rPr>
        <w:br w:type="page"/>
      </w:r>
      <w:bookmarkStart w:id="60" w:name="_Toc149741796"/>
      <w:bookmarkStart w:id="61" w:name="_Toc163481058"/>
      <w:r w:rsidR="00F33CA9" w:rsidRPr="005723A5">
        <w:rPr>
          <w:rFonts w:ascii="Arial" w:hAnsi="Arial" w:cs="Arial"/>
          <w:color w:val="000000" w:themeColor="text1"/>
        </w:rPr>
        <w:lastRenderedPageBreak/>
        <w:t>Conclusion</w:t>
      </w:r>
      <w:bookmarkEnd w:id="60"/>
      <w:bookmarkEnd w:id="61"/>
    </w:p>
    <w:p w14:paraId="3EBBD614" w14:textId="77777777" w:rsidR="005723A5" w:rsidRDefault="005723A5" w:rsidP="002E14C8">
      <w:pPr>
        <w:spacing w:before="0" w:after="0" w:line="276" w:lineRule="auto"/>
      </w:pPr>
    </w:p>
    <w:p w14:paraId="32D28AB9" w14:textId="15D8EB92" w:rsidR="00453044" w:rsidRPr="0024544F" w:rsidRDefault="0024544F" w:rsidP="002E14C8">
      <w:pPr>
        <w:spacing w:before="0" w:after="0" w:line="276" w:lineRule="auto"/>
        <w:rPr>
          <w:rFonts w:ascii="Arial" w:hAnsi="Arial" w:cs="Arial"/>
          <w:sz w:val="28"/>
          <w:szCs w:val="28"/>
        </w:rPr>
      </w:pPr>
      <w:r>
        <w:rPr>
          <w:rFonts w:ascii="Arial" w:hAnsi="Arial" w:cs="Arial"/>
          <w:sz w:val="28"/>
          <w:szCs w:val="28"/>
        </w:rPr>
        <w:t>People with sight loss</w:t>
      </w:r>
      <w:r w:rsidR="00453044" w:rsidRPr="0024544F">
        <w:rPr>
          <w:rFonts w:ascii="Arial" w:hAnsi="Arial" w:cs="Arial"/>
          <w:sz w:val="28"/>
          <w:szCs w:val="28"/>
        </w:rPr>
        <w:t xml:space="preserve"> in the UK face many barriers to gaining access to the disability benefits </w:t>
      </w:r>
      <w:r w:rsidR="00A814F6" w:rsidRPr="0024544F">
        <w:rPr>
          <w:rFonts w:ascii="Arial" w:hAnsi="Arial" w:cs="Arial"/>
          <w:sz w:val="28"/>
          <w:szCs w:val="28"/>
        </w:rPr>
        <w:t>they are entitled to</w:t>
      </w:r>
      <w:r w:rsidR="008656C9" w:rsidRPr="0024544F">
        <w:rPr>
          <w:rFonts w:ascii="Arial" w:hAnsi="Arial" w:cs="Arial"/>
          <w:sz w:val="28"/>
          <w:szCs w:val="28"/>
        </w:rPr>
        <w:t xml:space="preserve">. </w:t>
      </w:r>
      <w:r w:rsidR="00284429" w:rsidRPr="0024544F">
        <w:rPr>
          <w:rFonts w:ascii="Arial" w:hAnsi="Arial" w:cs="Arial"/>
          <w:sz w:val="28"/>
          <w:szCs w:val="28"/>
        </w:rPr>
        <w:t>S</w:t>
      </w:r>
      <w:r w:rsidR="00453044" w:rsidRPr="0024544F">
        <w:rPr>
          <w:rFonts w:ascii="Arial" w:hAnsi="Arial" w:cs="Arial"/>
          <w:sz w:val="28"/>
          <w:szCs w:val="28"/>
        </w:rPr>
        <w:t xml:space="preserve">ome of </w:t>
      </w:r>
      <w:r w:rsidR="00284429" w:rsidRPr="0024544F">
        <w:rPr>
          <w:rFonts w:ascii="Arial" w:hAnsi="Arial" w:cs="Arial"/>
          <w:sz w:val="28"/>
          <w:szCs w:val="28"/>
        </w:rPr>
        <w:t xml:space="preserve">these </w:t>
      </w:r>
      <w:r w:rsidR="00453044" w:rsidRPr="0024544F">
        <w:rPr>
          <w:rFonts w:ascii="Arial" w:hAnsi="Arial" w:cs="Arial"/>
          <w:sz w:val="28"/>
          <w:szCs w:val="28"/>
        </w:rPr>
        <w:t xml:space="preserve">are related more generally to failings within the benefits system, </w:t>
      </w:r>
      <w:r w:rsidR="00284429" w:rsidRPr="0024544F">
        <w:rPr>
          <w:rFonts w:ascii="Arial" w:hAnsi="Arial" w:cs="Arial"/>
          <w:sz w:val="28"/>
          <w:szCs w:val="28"/>
        </w:rPr>
        <w:t xml:space="preserve">while </w:t>
      </w:r>
      <w:r w:rsidR="00453044" w:rsidRPr="0024544F">
        <w:rPr>
          <w:rFonts w:ascii="Arial" w:hAnsi="Arial" w:cs="Arial"/>
          <w:sz w:val="28"/>
          <w:szCs w:val="28"/>
        </w:rPr>
        <w:t xml:space="preserve">some are specific to those with sight loss. Our review of the literature has identified key areas of concern, linked to multiple factors including difficulties in accessing clear and accurate information, a lack of tailored support in applying for disability benefits, practical obstacles to engaging with the </w:t>
      </w:r>
      <w:r w:rsidR="00974FDA" w:rsidRPr="0024544F">
        <w:rPr>
          <w:rFonts w:ascii="Arial" w:hAnsi="Arial" w:cs="Arial"/>
          <w:sz w:val="28"/>
          <w:szCs w:val="28"/>
        </w:rPr>
        <w:t xml:space="preserve">process of applying for benefits, and negative perceptions of the social security system. </w:t>
      </w:r>
    </w:p>
    <w:p w14:paraId="0C9541F0" w14:textId="77777777" w:rsidR="00BE36E6" w:rsidRPr="0024544F" w:rsidRDefault="00BE36E6" w:rsidP="002E14C8">
      <w:pPr>
        <w:spacing w:before="0" w:after="0" w:line="276" w:lineRule="auto"/>
        <w:rPr>
          <w:rFonts w:ascii="Arial" w:hAnsi="Arial" w:cs="Arial"/>
          <w:sz w:val="28"/>
          <w:szCs w:val="28"/>
        </w:rPr>
      </w:pPr>
    </w:p>
    <w:p w14:paraId="5F98D21E" w14:textId="383A0C5C" w:rsidR="00394EF1" w:rsidRPr="0024544F" w:rsidRDefault="00974FDA" w:rsidP="002E14C8">
      <w:pPr>
        <w:spacing w:before="0" w:after="0" w:line="276" w:lineRule="auto"/>
        <w:rPr>
          <w:rFonts w:ascii="Arial" w:hAnsi="Arial" w:cs="Arial"/>
          <w:sz w:val="28"/>
          <w:szCs w:val="28"/>
        </w:rPr>
      </w:pPr>
      <w:bookmarkStart w:id="62" w:name="_Hlk153461571"/>
      <w:r w:rsidRPr="0024544F">
        <w:rPr>
          <w:rFonts w:ascii="Arial" w:hAnsi="Arial" w:cs="Arial"/>
          <w:sz w:val="28"/>
          <w:szCs w:val="28"/>
        </w:rPr>
        <w:t xml:space="preserve">The results of our analysis suggest that these factors are contributing to a substantial deficit in the take-up of disability benefits among people who are registered blind or partially sighted. </w:t>
      </w:r>
      <w:bookmarkEnd w:id="62"/>
      <w:r w:rsidRPr="0024544F">
        <w:rPr>
          <w:rFonts w:ascii="Arial" w:hAnsi="Arial" w:cs="Arial"/>
          <w:sz w:val="28"/>
          <w:szCs w:val="28"/>
        </w:rPr>
        <w:t xml:space="preserve">Around one in four of those who are assumed to be eligible for these benefits are not receiving them, whether because they have never applied for them, or because their application has been refused. </w:t>
      </w:r>
      <w:r w:rsidR="00394EF1" w:rsidRPr="0024544F">
        <w:rPr>
          <w:rFonts w:ascii="Arial" w:hAnsi="Arial" w:cs="Arial"/>
          <w:sz w:val="28"/>
          <w:szCs w:val="28"/>
        </w:rPr>
        <w:t xml:space="preserve">This </w:t>
      </w:r>
      <w:r w:rsidR="00284429" w:rsidRPr="0024544F">
        <w:rPr>
          <w:rFonts w:ascii="Arial" w:hAnsi="Arial" w:cs="Arial"/>
          <w:sz w:val="28"/>
          <w:szCs w:val="28"/>
        </w:rPr>
        <w:t xml:space="preserve">means </w:t>
      </w:r>
      <w:bookmarkStart w:id="63" w:name="_Hlk153461595"/>
      <w:r w:rsidR="000F039D" w:rsidRPr="0024544F">
        <w:rPr>
          <w:rFonts w:ascii="Arial" w:hAnsi="Arial" w:cs="Arial"/>
          <w:sz w:val="28"/>
          <w:szCs w:val="28"/>
        </w:rPr>
        <w:t>around 83,000</w:t>
      </w:r>
      <w:r w:rsidR="00394EF1" w:rsidRPr="0024544F">
        <w:rPr>
          <w:rFonts w:ascii="Arial" w:hAnsi="Arial" w:cs="Arial"/>
          <w:sz w:val="28"/>
          <w:szCs w:val="28"/>
        </w:rPr>
        <w:t xml:space="preserve"> </w:t>
      </w:r>
      <w:r w:rsidR="00284429" w:rsidRPr="0024544F">
        <w:rPr>
          <w:rFonts w:ascii="Arial" w:hAnsi="Arial" w:cs="Arial"/>
          <w:sz w:val="28"/>
          <w:szCs w:val="28"/>
        </w:rPr>
        <w:t xml:space="preserve">blind </w:t>
      </w:r>
      <w:r w:rsidR="007E7E5D" w:rsidRPr="0024544F">
        <w:rPr>
          <w:rFonts w:ascii="Arial" w:hAnsi="Arial" w:cs="Arial"/>
          <w:sz w:val="28"/>
          <w:szCs w:val="28"/>
        </w:rPr>
        <w:t xml:space="preserve">and </w:t>
      </w:r>
      <w:r w:rsidR="00284429" w:rsidRPr="0024544F">
        <w:rPr>
          <w:rFonts w:ascii="Arial" w:hAnsi="Arial" w:cs="Arial"/>
          <w:sz w:val="28"/>
          <w:szCs w:val="28"/>
        </w:rPr>
        <w:t>partially</w:t>
      </w:r>
      <w:r w:rsidR="00352B47" w:rsidRPr="0024544F">
        <w:rPr>
          <w:rFonts w:ascii="Arial" w:hAnsi="Arial" w:cs="Arial"/>
          <w:sz w:val="28"/>
          <w:szCs w:val="28"/>
        </w:rPr>
        <w:t xml:space="preserve"> sighted</w:t>
      </w:r>
      <w:r w:rsidR="007E7E5D" w:rsidRPr="0024544F">
        <w:rPr>
          <w:rFonts w:ascii="Arial" w:hAnsi="Arial" w:cs="Arial"/>
          <w:sz w:val="28"/>
          <w:szCs w:val="28"/>
        </w:rPr>
        <w:t xml:space="preserve"> people</w:t>
      </w:r>
      <w:r w:rsidR="00352B47" w:rsidRPr="0024544F">
        <w:rPr>
          <w:rFonts w:ascii="Arial" w:hAnsi="Arial" w:cs="Arial"/>
          <w:sz w:val="28"/>
          <w:szCs w:val="28"/>
        </w:rPr>
        <w:t xml:space="preserve"> </w:t>
      </w:r>
      <w:r w:rsidR="00394EF1" w:rsidRPr="0024544F">
        <w:rPr>
          <w:rFonts w:ascii="Arial" w:hAnsi="Arial" w:cs="Arial"/>
          <w:sz w:val="28"/>
          <w:szCs w:val="28"/>
        </w:rPr>
        <w:t xml:space="preserve">in the UK </w:t>
      </w:r>
      <w:r w:rsidR="00284429" w:rsidRPr="0024544F">
        <w:rPr>
          <w:rFonts w:ascii="Arial" w:hAnsi="Arial" w:cs="Arial"/>
          <w:sz w:val="28"/>
          <w:szCs w:val="28"/>
        </w:rPr>
        <w:t xml:space="preserve">are </w:t>
      </w:r>
      <w:r w:rsidR="00394EF1" w:rsidRPr="0024544F">
        <w:rPr>
          <w:rFonts w:ascii="Arial" w:hAnsi="Arial" w:cs="Arial"/>
          <w:sz w:val="28"/>
          <w:szCs w:val="28"/>
        </w:rPr>
        <w:t xml:space="preserve">missing out on benefits to which they are entitled. </w:t>
      </w:r>
      <w:bookmarkEnd w:id="63"/>
    </w:p>
    <w:p w14:paraId="494DD320" w14:textId="77777777" w:rsidR="00BE36E6" w:rsidRPr="0024544F" w:rsidRDefault="00BE36E6" w:rsidP="002E14C8">
      <w:pPr>
        <w:spacing w:before="0" w:after="0" w:line="276" w:lineRule="auto"/>
        <w:rPr>
          <w:rFonts w:ascii="Arial" w:hAnsi="Arial" w:cs="Arial"/>
          <w:sz w:val="28"/>
          <w:szCs w:val="28"/>
        </w:rPr>
      </w:pPr>
    </w:p>
    <w:p w14:paraId="7B63E70A" w14:textId="311AF575" w:rsidR="00394EF1" w:rsidRPr="0024544F" w:rsidRDefault="00974FDA" w:rsidP="002E14C8">
      <w:pPr>
        <w:spacing w:before="0" w:after="0" w:line="276" w:lineRule="auto"/>
        <w:rPr>
          <w:rFonts w:ascii="Arial" w:hAnsi="Arial" w:cs="Arial"/>
          <w:sz w:val="28"/>
          <w:szCs w:val="28"/>
        </w:rPr>
      </w:pPr>
      <w:r w:rsidRPr="0024544F">
        <w:rPr>
          <w:rFonts w:ascii="Arial" w:hAnsi="Arial" w:cs="Arial"/>
          <w:sz w:val="28"/>
          <w:szCs w:val="28"/>
        </w:rPr>
        <w:t>It is also clear that this shortfall in take-up is not equally distributed across the blind and partially sighted population, albeit for different underlying reasons. Of particular concern is the interaction between benefit receipt and poverty; our finding</w:t>
      </w:r>
      <w:r w:rsidR="00394EF1" w:rsidRPr="0024544F">
        <w:rPr>
          <w:rFonts w:ascii="Arial" w:hAnsi="Arial" w:cs="Arial"/>
          <w:sz w:val="28"/>
          <w:szCs w:val="28"/>
        </w:rPr>
        <w:t>s</w:t>
      </w:r>
      <w:r w:rsidRPr="0024544F">
        <w:rPr>
          <w:rFonts w:ascii="Arial" w:hAnsi="Arial" w:cs="Arial"/>
          <w:sz w:val="28"/>
          <w:szCs w:val="28"/>
        </w:rPr>
        <w:t xml:space="preserve"> suggest a strong association between living in a low-income household and being an ENR, and further suggest</w:t>
      </w:r>
      <w:r w:rsidR="00AF2E89" w:rsidRPr="0024544F">
        <w:rPr>
          <w:rFonts w:ascii="Arial" w:hAnsi="Arial" w:cs="Arial"/>
          <w:sz w:val="28"/>
          <w:szCs w:val="28"/>
        </w:rPr>
        <w:t>s</w:t>
      </w:r>
      <w:r w:rsidRPr="0024544F">
        <w:rPr>
          <w:rFonts w:ascii="Arial" w:hAnsi="Arial" w:cs="Arial"/>
          <w:sz w:val="28"/>
          <w:szCs w:val="28"/>
        </w:rPr>
        <w:t xml:space="preserve"> that some households would be pushed below the poverty line if they did not have access to these benefits. It is also notable that individuals who are in employment are particularly unlikely to be receiving disability benefits, indicating that issues around perceptions of the welfare state and ‘deservingness’ could </w:t>
      </w:r>
      <w:r w:rsidR="00394EF1" w:rsidRPr="0024544F">
        <w:rPr>
          <w:rFonts w:ascii="Arial" w:hAnsi="Arial" w:cs="Arial"/>
          <w:sz w:val="28"/>
          <w:szCs w:val="28"/>
        </w:rPr>
        <w:t xml:space="preserve">in some cases </w:t>
      </w:r>
      <w:r w:rsidRPr="0024544F">
        <w:rPr>
          <w:rFonts w:ascii="Arial" w:hAnsi="Arial" w:cs="Arial"/>
          <w:sz w:val="28"/>
          <w:szCs w:val="28"/>
        </w:rPr>
        <w:t xml:space="preserve">be a key part of increasing </w:t>
      </w:r>
      <w:r w:rsidR="00D9335E" w:rsidRPr="0024544F">
        <w:rPr>
          <w:rFonts w:ascii="Arial" w:hAnsi="Arial" w:cs="Arial"/>
          <w:sz w:val="28"/>
          <w:szCs w:val="28"/>
        </w:rPr>
        <w:t>take-up</w:t>
      </w:r>
      <w:r w:rsidRPr="0024544F">
        <w:rPr>
          <w:rFonts w:ascii="Arial" w:hAnsi="Arial" w:cs="Arial"/>
          <w:sz w:val="28"/>
          <w:szCs w:val="28"/>
        </w:rPr>
        <w:t xml:space="preserve"> of these benefits. </w:t>
      </w:r>
      <w:r w:rsidR="00394EF1" w:rsidRPr="0024544F">
        <w:rPr>
          <w:rFonts w:ascii="Arial" w:hAnsi="Arial" w:cs="Arial"/>
          <w:sz w:val="28"/>
          <w:szCs w:val="28"/>
        </w:rPr>
        <w:t xml:space="preserve">Finally, the strong association between ethnicity and benefit take-up is unsurprising, but </w:t>
      </w:r>
      <w:bookmarkStart w:id="64" w:name="_Hlk153461629"/>
      <w:r w:rsidR="00394EF1" w:rsidRPr="0024544F">
        <w:rPr>
          <w:rFonts w:ascii="Arial" w:hAnsi="Arial" w:cs="Arial"/>
          <w:sz w:val="28"/>
          <w:szCs w:val="28"/>
        </w:rPr>
        <w:t xml:space="preserve">highlights the ongoing need to identify these subgroups within the population who are particularly vulnerable to disengagement with the benefits system, and find ways to improve this. </w:t>
      </w:r>
      <w:bookmarkEnd w:id="64"/>
    </w:p>
    <w:p w14:paraId="399719FF" w14:textId="77777777" w:rsidR="00F66CEB" w:rsidRPr="0024544F" w:rsidRDefault="00F66CEB" w:rsidP="002E14C8">
      <w:pPr>
        <w:spacing w:before="0" w:after="0" w:line="276" w:lineRule="auto"/>
        <w:rPr>
          <w:rFonts w:ascii="Arial" w:hAnsi="Arial" w:cs="Arial"/>
          <w:sz w:val="28"/>
          <w:szCs w:val="28"/>
        </w:rPr>
      </w:pPr>
    </w:p>
    <w:p w14:paraId="31C3BE13" w14:textId="7F223E2C" w:rsidR="00F66CEB" w:rsidRPr="0024544F" w:rsidRDefault="00F66CEB" w:rsidP="00F66CEB">
      <w:pPr>
        <w:spacing w:before="0" w:after="0" w:line="276" w:lineRule="auto"/>
        <w:rPr>
          <w:rFonts w:ascii="Arial" w:hAnsi="Arial" w:cs="Arial"/>
          <w:sz w:val="28"/>
          <w:szCs w:val="28"/>
        </w:rPr>
      </w:pPr>
      <w:r w:rsidRPr="0024544F">
        <w:rPr>
          <w:rFonts w:ascii="Arial" w:hAnsi="Arial" w:cs="Arial"/>
          <w:sz w:val="28"/>
          <w:szCs w:val="28"/>
        </w:rPr>
        <w:lastRenderedPageBreak/>
        <w:t xml:space="preserve">The findings also point to some areas that require additional research. First, having identified the magnitude of the issue of non-take-up of disability </w:t>
      </w:r>
      <w:r w:rsidR="005C3721" w:rsidRPr="0024544F">
        <w:rPr>
          <w:rFonts w:ascii="Arial" w:hAnsi="Arial" w:cs="Arial"/>
          <w:sz w:val="28"/>
          <w:szCs w:val="28"/>
        </w:rPr>
        <w:t xml:space="preserve">benefits </w:t>
      </w:r>
      <w:r w:rsidRPr="0024544F">
        <w:rPr>
          <w:rFonts w:ascii="Arial" w:hAnsi="Arial" w:cs="Arial"/>
          <w:sz w:val="28"/>
          <w:szCs w:val="28"/>
        </w:rPr>
        <w:t xml:space="preserve">among people who are blind and partially sighted, it will be important to continue to track how this might change in the future, particularly in the context of policy reforms such as </w:t>
      </w:r>
      <w:r w:rsidR="0057291D">
        <w:rPr>
          <w:rFonts w:ascii="Arial" w:hAnsi="Arial" w:cs="Arial"/>
          <w:sz w:val="28"/>
          <w:szCs w:val="28"/>
        </w:rPr>
        <w:t>the planned</w:t>
      </w:r>
      <w:r w:rsidR="0057291D" w:rsidRPr="0024544F">
        <w:rPr>
          <w:rFonts w:ascii="Arial" w:hAnsi="Arial" w:cs="Arial"/>
          <w:sz w:val="28"/>
          <w:szCs w:val="28"/>
        </w:rPr>
        <w:t xml:space="preserve"> </w:t>
      </w:r>
      <w:r w:rsidRPr="0024544F">
        <w:rPr>
          <w:rFonts w:ascii="Arial" w:hAnsi="Arial" w:cs="Arial"/>
          <w:sz w:val="28"/>
          <w:szCs w:val="28"/>
        </w:rPr>
        <w:t xml:space="preserve">changes to the work capability assessment. In terms of specific groups at risk of non-take-up, it is clear throughout the findings that men are at greater risk of being ENRs than women, additional exploration of this, perhaps through qualitative research, </w:t>
      </w:r>
      <w:r w:rsidR="005C3721" w:rsidRPr="0024544F">
        <w:rPr>
          <w:rFonts w:ascii="Arial" w:hAnsi="Arial" w:cs="Arial"/>
          <w:sz w:val="28"/>
          <w:szCs w:val="28"/>
        </w:rPr>
        <w:t xml:space="preserve">could help identify the underlying explanations for this, whether related to welfare stigma, lack of awareness of eligibility, or for other as yet unidentified reasons. Further analysis of the interaction between poverty, sight loss and take-up of disability benefits could also increase understanding of why people </w:t>
      </w:r>
      <w:r w:rsidR="002A03E0" w:rsidRPr="0024544F">
        <w:rPr>
          <w:rFonts w:ascii="Arial" w:hAnsi="Arial" w:cs="Arial"/>
          <w:sz w:val="28"/>
          <w:szCs w:val="28"/>
        </w:rPr>
        <w:t xml:space="preserve">in low-income households </w:t>
      </w:r>
      <w:r w:rsidR="005C3721" w:rsidRPr="0024544F">
        <w:rPr>
          <w:rFonts w:ascii="Arial" w:hAnsi="Arial" w:cs="Arial"/>
          <w:sz w:val="28"/>
          <w:szCs w:val="28"/>
        </w:rPr>
        <w:t xml:space="preserve">are particularly at risk of </w:t>
      </w:r>
      <w:r w:rsidR="002A03E0" w:rsidRPr="0024544F">
        <w:rPr>
          <w:rFonts w:ascii="Arial" w:hAnsi="Arial" w:cs="Arial"/>
          <w:sz w:val="28"/>
          <w:szCs w:val="28"/>
        </w:rPr>
        <w:t xml:space="preserve">being ENRs. </w:t>
      </w:r>
    </w:p>
    <w:p w14:paraId="7CF5F946" w14:textId="16F5A147" w:rsidR="00BE36E6" w:rsidRPr="0024544F" w:rsidRDefault="00BE36E6" w:rsidP="002E14C8">
      <w:pPr>
        <w:spacing w:before="0" w:after="0" w:line="276" w:lineRule="auto"/>
        <w:rPr>
          <w:rFonts w:ascii="Arial" w:hAnsi="Arial" w:cs="Arial"/>
          <w:sz w:val="28"/>
          <w:szCs w:val="28"/>
        </w:rPr>
      </w:pPr>
    </w:p>
    <w:p w14:paraId="1E164865" w14:textId="07C71437" w:rsidR="00974FDA" w:rsidRPr="0024544F" w:rsidRDefault="00394EF1" w:rsidP="002E14C8">
      <w:pPr>
        <w:spacing w:before="0" w:after="0" w:line="276" w:lineRule="auto"/>
        <w:rPr>
          <w:rFonts w:ascii="Arial" w:hAnsi="Arial" w:cs="Arial"/>
          <w:sz w:val="28"/>
          <w:szCs w:val="28"/>
        </w:rPr>
      </w:pPr>
      <w:r w:rsidRPr="0024544F">
        <w:rPr>
          <w:rFonts w:ascii="Arial" w:hAnsi="Arial" w:cs="Arial"/>
          <w:sz w:val="28"/>
          <w:szCs w:val="28"/>
        </w:rPr>
        <w:t xml:space="preserve">Overall, improving take-up of benefits within the blind and partially sighted population </w:t>
      </w:r>
      <w:r w:rsidR="00AF2E89" w:rsidRPr="0024544F">
        <w:rPr>
          <w:rFonts w:ascii="Arial" w:hAnsi="Arial" w:cs="Arial"/>
          <w:sz w:val="28"/>
          <w:szCs w:val="28"/>
        </w:rPr>
        <w:t xml:space="preserve">is </w:t>
      </w:r>
      <w:r w:rsidRPr="0024544F">
        <w:rPr>
          <w:rFonts w:ascii="Arial" w:hAnsi="Arial" w:cs="Arial"/>
          <w:sz w:val="28"/>
          <w:szCs w:val="28"/>
        </w:rPr>
        <w:t xml:space="preserve">not a straightforward task, and requires a multi-faceted approach. Nevertheless, attempting to </w:t>
      </w:r>
      <w:bookmarkStart w:id="65" w:name="_Hlk153461663"/>
      <w:r w:rsidRPr="0024544F">
        <w:rPr>
          <w:rFonts w:ascii="Arial" w:hAnsi="Arial" w:cs="Arial"/>
          <w:sz w:val="28"/>
          <w:szCs w:val="28"/>
        </w:rPr>
        <w:t xml:space="preserve">address some of the clear structural barriers to claiming disability benefits, </w:t>
      </w:r>
      <w:bookmarkEnd w:id="65"/>
      <w:r w:rsidRPr="0024544F">
        <w:rPr>
          <w:rFonts w:ascii="Arial" w:hAnsi="Arial" w:cs="Arial"/>
          <w:sz w:val="28"/>
          <w:szCs w:val="28"/>
        </w:rPr>
        <w:t xml:space="preserve">including those specific to the blind and partially sighted population, is an essential part of this process. </w:t>
      </w:r>
    </w:p>
    <w:p w14:paraId="0AE491EE" w14:textId="77777777" w:rsidR="001F245F" w:rsidRDefault="001F245F" w:rsidP="002E14C8">
      <w:pPr>
        <w:spacing w:before="0" w:after="0" w:line="276" w:lineRule="auto"/>
      </w:pPr>
    </w:p>
    <w:p w14:paraId="049AD6D0" w14:textId="271CCF78" w:rsidR="001F245F" w:rsidRPr="00070B7C" w:rsidRDefault="00940863" w:rsidP="00070B7C">
      <w:pPr>
        <w:pStyle w:val="Heading2"/>
        <w:numPr>
          <w:ilvl w:val="0"/>
          <w:numId w:val="0"/>
        </w:numPr>
        <w:spacing w:line="276" w:lineRule="auto"/>
        <w:ind w:left="576" w:hanging="576"/>
        <w:rPr>
          <w:rFonts w:ascii="Arial" w:hAnsi="Arial" w:cs="Arial"/>
          <w:color w:val="000000" w:themeColor="text1"/>
        </w:rPr>
      </w:pPr>
      <w:bookmarkStart w:id="66" w:name="_Toc163481059"/>
      <w:r>
        <w:rPr>
          <w:rFonts w:ascii="Arial" w:hAnsi="Arial" w:cs="Arial"/>
          <w:color w:val="000000" w:themeColor="text1"/>
        </w:rPr>
        <w:t xml:space="preserve">6.1 </w:t>
      </w:r>
      <w:r w:rsidR="001F245F" w:rsidRPr="005723A5">
        <w:rPr>
          <w:rFonts w:ascii="Arial" w:hAnsi="Arial" w:cs="Arial"/>
          <w:color w:val="000000" w:themeColor="text1"/>
        </w:rPr>
        <w:t>Notes on our analysis</w:t>
      </w:r>
      <w:bookmarkEnd w:id="66"/>
    </w:p>
    <w:p w14:paraId="517DD43A" w14:textId="7B4B700A" w:rsidR="00067231" w:rsidRPr="00E2328F" w:rsidRDefault="001F245F" w:rsidP="00E2328F">
      <w:pPr>
        <w:spacing w:before="0" w:after="0" w:line="276" w:lineRule="auto"/>
        <w:rPr>
          <w:rFonts w:ascii="Arial" w:hAnsi="Arial" w:cs="Arial"/>
          <w:sz w:val="28"/>
          <w:szCs w:val="28"/>
        </w:rPr>
      </w:pPr>
      <w:r w:rsidRPr="00B2780F">
        <w:rPr>
          <w:rFonts w:ascii="Arial" w:hAnsi="Arial" w:cs="Arial"/>
          <w:sz w:val="28"/>
          <w:szCs w:val="28"/>
        </w:rPr>
        <w:t>The analysis focuses on the 340,000 individuals registered blind, or partially sighted, in the UK</w:t>
      </w:r>
      <w:r w:rsidR="00FB73BC">
        <w:rPr>
          <w:rFonts w:ascii="Arial" w:hAnsi="Arial" w:cs="Arial"/>
          <w:sz w:val="28"/>
          <w:szCs w:val="28"/>
        </w:rPr>
        <w:t xml:space="preserve"> in 2021</w:t>
      </w:r>
      <w:r w:rsidRPr="00B2780F">
        <w:rPr>
          <w:rFonts w:ascii="Arial" w:hAnsi="Arial" w:cs="Arial"/>
          <w:sz w:val="28"/>
          <w:szCs w:val="28"/>
        </w:rPr>
        <w:t xml:space="preserve">– as such, the estimates produced here are likely to be conservative, as they do not include the wider, unregistered population of people with sight loss. </w:t>
      </w:r>
      <w:r w:rsidR="00C378AB">
        <w:rPr>
          <w:rFonts w:ascii="Arial" w:hAnsi="Arial" w:cs="Arial"/>
          <w:sz w:val="28"/>
          <w:szCs w:val="28"/>
        </w:rPr>
        <w:t>The 340,000 figure</w:t>
      </w:r>
      <w:r w:rsidR="0077029F">
        <w:rPr>
          <w:rFonts w:ascii="Arial" w:hAnsi="Arial" w:cs="Arial"/>
          <w:sz w:val="28"/>
          <w:szCs w:val="28"/>
        </w:rPr>
        <w:t xml:space="preserve"> was the</w:t>
      </w:r>
      <w:r w:rsidRPr="00B2780F">
        <w:rPr>
          <w:rFonts w:ascii="Arial" w:hAnsi="Arial" w:cs="Arial"/>
          <w:sz w:val="28"/>
          <w:szCs w:val="28"/>
        </w:rPr>
        <w:t xml:space="preserve"> </w:t>
      </w:r>
      <w:r w:rsidR="00F435D9">
        <w:rPr>
          <w:rFonts w:ascii="Arial" w:hAnsi="Arial" w:cs="Arial"/>
          <w:sz w:val="28"/>
          <w:szCs w:val="28"/>
        </w:rPr>
        <w:t>most recent figure available</w:t>
      </w:r>
      <w:r w:rsidRPr="00B2780F">
        <w:rPr>
          <w:rFonts w:ascii="Arial" w:hAnsi="Arial" w:cs="Arial"/>
          <w:sz w:val="28"/>
          <w:szCs w:val="28"/>
        </w:rPr>
        <w:t xml:space="preserve"> </w:t>
      </w:r>
      <w:r w:rsidR="00F435D9">
        <w:rPr>
          <w:rFonts w:ascii="Arial" w:hAnsi="Arial" w:cs="Arial"/>
          <w:sz w:val="28"/>
          <w:szCs w:val="28"/>
        </w:rPr>
        <w:t>at the time of analysis</w:t>
      </w:r>
      <w:r w:rsidR="00E36F58">
        <w:rPr>
          <w:rFonts w:ascii="Arial" w:hAnsi="Arial" w:cs="Arial"/>
          <w:sz w:val="28"/>
          <w:szCs w:val="28"/>
        </w:rPr>
        <w:t>, which was undertaken in 2023.</w:t>
      </w:r>
      <w:r w:rsidR="00F435D9">
        <w:rPr>
          <w:rFonts w:ascii="Arial" w:hAnsi="Arial" w:cs="Arial"/>
          <w:sz w:val="28"/>
          <w:szCs w:val="28"/>
        </w:rPr>
        <w:t xml:space="preserve"> </w:t>
      </w:r>
      <w:r w:rsidR="00D73722">
        <w:rPr>
          <w:rFonts w:ascii="Arial" w:hAnsi="Arial" w:cs="Arial"/>
          <w:sz w:val="28"/>
          <w:szCs w:val="28"/>
        </w:rPr>
        <w:t>February 2024</w:t>
      </w:r>
      <w:r w:rsidR="001D6950">
        <w:rPr>
          <w:rFonts w:ascii="Arial" w:hAnsi="Arial" w:cs="Arial"/>
          <w:sz w:val="28"/>
          <w:szCs w:val="28"/>
        </w:rPr>
        <w:t xml:space="preserve"> brought</w:t>
      </w:r>
      <w:r w:rsidR="00D73722">
        <w:rPr>
          <w:rFonts w:ascii="Arial" w:hAnsi="Arial" w:cs="Arial"/>
          <w:sz w:val="28"/>
          <w:szCs w:val="28"/>
        </w:rPr>
        <w:t xml:space="preserve"> the latest</w:t>
      </w:r>
      <w:r w:rsidR="001D6950">
        <w:rPr>
          <w:rFonts w:ascii="Arial" w:hAnsi="Arial" w:cs="Arial"/>
          <w:sz w:val="28"/>
          <w:szCs w:val="28"/>
        </w:rPr>
        <w:t xml:space="preserve"> data release from NHS Digital</w:t>
      </w:r>
      <w:r w:rsidR="003F3207">
        <w:rPr>
          <w:rFonts w:ascii="Arial" w:hAnsi="Arial" w:cs="Arial"/>
          <w:sz w:val="28"/>
          <w:szCs w:val="28"/>
        </w:rPr>
        <w:t xml:space="preserve"> </w:t>
      </w:r>
      <w:r w:rsidR="00B519D1">
        <w:rPr>
          <w:rFonts w:ascii="Arial" w:hAnsi="Arial" w:cs="Arial"/>
          <w:sz w:val="28"/>
          <w:szCs w:val="28"/>
        </w:rPr>
        <w:t>wh</w:t>
      </w:r>
      <w:r w:rsidR="007A1350">
        <w:rPr>
          <w:rFonts w:ascii="Arial" w:hAnsi="Arial" w:cs="Arial"/>
          <w:sz w:val="28"/>
          <w:szCs w:val="28"/>
        </w:rPr>
        <w:t xml:space="preserve">ereby </w:t>
      </w:r>
      <w:r w:rsidR="0052399E">
        <w:rPr>
          <w:rFonts w:ascii="Arial" w:hAnsi="Arial" w:cs="Arial"/>
          <w:sz w:val="28"/>
          <w:szCs w:val="28"/>
        </w:rPr>
        <w:t xml:space="preserve">RNIB now estimates </w:t>
      </w:r>
      <w:r w:rsidR="007A1350">
        <w:rPr>
          <w:rFonts w:ascii="Arial" w:hAnsi="Arial" w:cs="Arial"/>
          <w:sz w:val="28"/>
          <w:szCs w:val="28"/>
        </w:rPr>
        <w:t>the blind and partially sighted population to be around 320,000.</w:t>
      </w:r>
      <w:r w:rsidR="00D73722">
        <w:rPr>
          <w:rFonts w:ascii="Arial" w:hAnsi="Arial" w:cs="Arial"/>
          <w:sz w:val="28"/>
          <w:szCs w:val="28"/>
        </w:rPr>
        <w:t xml:space="preserve"> </w:t>
      </w:r>
      <w:r w:rsidRPr="00B2780F">
        <w:rPr>
          <w:rFonts w:ascii="Arial" w:hAnsi="Arial" w:cs="Arial"/>
          <w:sz w:val="28"/>
          <w:szCs w:val="28"/>
        </w:rPr>
        <w:t xml:space="preserve">To estimate the number of entitled non-recipients (ENRs), we use data from the Family Resources Survey for the years 2018/19 to 2021/22, and model the probability that blind and partially sighted adults defined as eligible for disability benefits were receiving them. We also carried out analysis to identify the risk of non-take-up varied according to key sociodemographic characteristics. </w:t>
      </w:r>
      <w:r w:rsidR="00067231">
        <w:br w:type="page"/>
      </w:r>
    </w:p>
    <w:p w14:paraId="6C7F8FD3" w14:textId="6CC2EACD" w:rsidR="005723A5" w:rsidRDefault="00B479CC" w:rsidP="005723A5">
      <w:pPr>
        <w:pStyle w:val="Heading1"/>
        <w:spacing w:line="360" w:lineRule="auto"/>
        <w:ind w:left="0" w:firstLine="0"/>
        <w:rPr>
          <w:rFonts w:ascii="Arial" w:hAnsi="Arial" w:cs="Arial"/>
          <w:color w:val="000000" w:themeColor="text1"/>
        </w:rPr>
      </w:pPr>
      <w:bookmarkStart w:id="67" w:name="_Toc149741797"/>
      <w:bookmarkStart w:id="68" w:name="_Toc163481060"/>
      <w:r w:rsidRPr="005723A5">
        <w:rPr>
          <w:rFonts w:ascii="Arial" w:hAnsi="Arial" w:cs="Arial"/>
          <w:color w:val="000000" w:themeColor="text1"/>
        </w:rPr>
        <w:lastRenderedPageBreak/>
        <w:t>References</w:t>
      </w:r>
      <w:bookmarkEnd w:id="67"/>
      <w:bookmarkEnd w:id="68"/>
    </w:p>
    <w:p w14:paraId="5846FAA0" w14:textId="77777777" w:rsidR="005723A5" w:rsidRPr="005723A5" w:rsidRDefault="005723A5" w:rsidP="005723A5">
      <w:pPr>
        <w:spacing w:before="0" w:after="0" w:line="276" w:lineRule="auto"/>
      </w:pPr>
    </w:p>
    <w:p w14:paraId="339E544B" w14:textId="79A48532"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Allen, K., Hale, C., Seton, K., &amp; Newton, J. (2016). “A deeply dehumanising experience M.E./CFS journeys through the PIP claim process in Scotland.” </w:t>
      </w:r>
      <w:hyperlink r:id="rId19" w:history="1">
        <w:r w:rsidRPr="00F770E5">
          <w:rPr>
            <w:rStyle w:val="Hyperlink"/>
            <w:rFonts w:ascii="Arial" w:hAnsi="Arial" w:cs="Arial"/>
            <w:sz w:val="28"/>
            <w:szCs w:val="28"/>
          </w:rPr>
          <w:t>https://www.actionforme.org.uk/uploads/pip-report-scotland.pdf</w:t>
        </w:r>
      </w:hyperlink>
    </w:p>
    <w:p w14:paraId="3061921A" w14:textId="77777777" w:rsidR="00BE36E6" w:rsidRPr="00F770E5" w:rsidRDefault="00BE36E6" w:rsidP="00E2328F">
      <w:pPr>
        <w:spacing w:before="0" w:after="0" w:line="276" w:lineRule="auto"/>
        <w:rPr>
          <w:rFonts w:ascii="Arial" w:hAnsi="Arial" w:cs="Arial"/>
          <w:sz w:val="28"/>
          <w:szCs w:val="28"/>
        </w:rPr>
      </w:pPr>
    </w:p>
    <w:p w14:paraId="5C14911E" w14:textId="2A2EC41E"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Cairns, C., Herriotts, P., Douglas, G., Corcoran, C., &amp; Pavey, S. (2009). Network 1000 Scotland: A report on the opinions and circumstances of blind and partially sighted people in Scotland.  The British Journal of Visual Impairment. 27(3), 239-251. </w:t>
      </w:r>
      <w:hyperlink r:id="rId20" w:history="1">
        <w:r w:rsidRPr="00F770E5">
          <w:rPr>
            <w:rStyle w:val="Hyperlink"/>
            <w:rFonts w:ascii="Arial" w:hAnsi="Arial" w:cs="Arial"/>
            <w:sz w:val="28"/>
            <w:szCs w:val="28"/>
          </w:rPr>
          <w:t>https://doi.org/10.1177/0264619609106363</w:t>
        </w:r>
      </w:hyperlink>
    </w:p>
    <w:p w14:paraId="60A7F1BC" w14:textId="77777777" w:rsidR="00BE36E6" w:rsidRPr="00F770E5" w:rsidRDefault="00BE36E6" w:rsidP="00E2328F">
      <w:pPr>
        <w:spacing w:before="0" w:after="0" w:line="276" w:lineRule="auto"/>
        <w:rPr>
          <w:rFonts w:ascii="Arial" w:hAnsi="Arial" w:cs="Arial"/>
          <w:b/>
          <w:bCs/>
          <w:sz w:val="28"/>
          <w:szCs w:val="28"/>
        </w:rPr>
      </w:pPr>
    </w:p>
    <w:p w14:paraId="1C101DDE" w14:textId="25F19409"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Citizens Advice. (2023). Challenging a PIP decision - mandatory reconsideration. </w:t>
      </w:r>
      <w:hyperlink r:id="rId21" w:history="1">
        <w:r w:rsidRPr="00F770E5">
          <w:rPr>
            <w:rStyle w:val="Hyperlink"/>
            <w:rFonts w:ascii="Arial" w:hAnsi="Arial" w:cs="Arial"/>
            <w:sz w:val="28"/>
            <w:szCs w:val="28"/>
          </w:rPr>
          <w:t>https://www.citizensadvice.org.uk/benefits/sick-or-disabled-people-and-carers/pip/appeals/mandatory-reconsideration-pip/</w:t>
        </w:r>
      </w:hyperlink>
    </w:p>
    <w:p w14:paraId="1B8BE10B" w14:textId="77777777" w:rsidR="00BE36E6" w:rsidRPr="00F770E5" w:rsidRDefault="00BE36E6" w:rsidP="00E2328F">
      <w:pPr>
        <w:spacing w:before="0" w:after="0" w:line="276" w:lineRule="auto"/>
        <w:rPr>
          <w:rFonts w:ascii="Arial" w:hAnsi="Arial" w:cs="Arial"/>
          <w:sz w:val="28"/>
          <w:szCs w:val="28"/>
        </w:rPr>
      </w:pPr>
    </w:p>
    <w:p w14:paraId="31568BB1" w14:textId="604535B7"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Davies, M., Porter, L., Lepps, H., Icardi, R., &amp; Bicquelet, A. (2017). Experiences of Personal Independence Payment (PIP) for people with sensory loss. Thomas Pocklington Trust, Sense, RNIB. </w:t>
      </w:r>
      <w:hyperlink r:id="rId22" w:history="1">
        <w:r w:rsidRPr="00F770E5">
          <w:rPr>
            <w:rStyle w:val="Hyperlink"/>
            <w:rFonts w:ascii="Arial" w:hAnsi="Arial" w:cs="Arial"/>
            <w:sz w:val="28"/>
            <w:szCs w:val="28"/>
          </w:rPr>
          <w:t>https://www.pocklington-trust.org.uk/wp-content/uploads/2020/10/PiP_for_people_with_sensory_loss_2017_full_report.pdf</w:t>
        </w:r>
      </w:hyperlink>
    </w:p>
    <w:p w14:paraId="2FA40349" w14:textId="77777777" w:rsidR="00BE36E6" w:rsidRPr="00F770E5" w:rsidRDefault="00BE36E6" w:rsidP="00E2328F">
      <w:pPr>
        <w:spacing w:before="0" w:after="0" w:line="276" w:lineRule="auto"/>
        <w:rPr>
          <w:rFonts w:ascii="Arial" w:hAnsi="Arial" w:cs="Arial"/>
          <w:sz w:val="28"/>
          <w:szCs w:val="28"/>
        </w:rPr>
      </w:pPr>
    </w:p>
    <w:p w14:paraId="6039C80F" w14:textId="421ED884"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Disability Rights UK. (2018). Scandal of low percentage of indefinite PIP awards. </w:t>
      </w:r>
      <w:hyperlink r:id="rId23" w:history="1">
        <w:r w:rsidRPr="00F770E5">
          <w:rPr>
            <w:rStyle w:val="Hyperlink"/>
            <w:rFonts w:ascii="Arial" w:hAnsi="Arial" w:cs="Arial"/>
            <w:sz w:val="28"/>
            <w:szCs w:val="28"/>
          </w:rPr>
          <w:t>https://www.disabilityrightsuk.org/news/2018/july/scandal-low-percentage-indefinite-pip-awards-0</w:t>
        </w:r>
      </w:hyperlink>
    </w:p>
    <w:p w14:paraId="27A39B03" w14:textId="77777777" w:rsidR="00BE36E6" w:rsidRPr="00F770E5" w:rsidRDefault="00BE36E6" w:rsidP="00E2328F">
      <w:pPr>
        <w:spacing w:before="0" w:after="0" w:line="276" w:lineRule="auto"/>
        <w:rPr>
          <w:rFonts w:ascii="Arial" w:hAnsi="Arial" w:cs="Arial"/>
          <w:sz w:val="28"/>
          <w:szCs w:val="28"/>
        </w:rPr>
      </w:pPr>
    </w:p>
    <w:p w14:paraId="23BCE196" w14:textId="4A7E8A78"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Douglas, G., Pavey, S. &amp; Corcoran, C. (2008). Finance and entitlement: Visually impaired people’s take up of Disability Living Allowance and Attendance Allowance. Vision 2020 UK, University of Birmingham. </w:t>
      </w:r>
      <w:hyperlink r:id="rId24" w:history="1">
        <w:r w:rsidRPr="00F770E5">
          <w:rPr>
            <w:rStyle w:val="Hyperlink"/>
            <w:rFonts w:ascii="Arial" w:hAnsi="Arial" w:cs="Arial"/>
            <w:sz w:val="28"/>
            <w:szCs w:val="28"/>
          </w:rPr>
          <w:t>https://www.birmingham.ac.uk/Documents/college-social-sciences/education/victar/network1000-finance-entitlement.pdf</w:t>
        </w:r>
      </w:hyperlink>
    </w:p>
    <w:p w14:paraId="6AD75037" w14:textId="77777777" w:rsidR="00BE36E6" w:rsidRPr="00F770E5" w:rsidRDefault="00BE36E6" w:rsidP="00E2328F">
      <w:pPr>
        <w:spacing w:before="0" w:after="0" w:line="276" w:lineRule="auto"/>
        <w:rPr>
          <w:rFonts w:ascii="Arial" w:hAnsi="Arial" w:cs="Arial"/>
          <w:sz w:val="28"/>
          <w:szCs w:val="28"/>
        </w:rPr>
      </w:pPr>
    </w:p>
    <w:p w14:paraId="2026EDD1" w14:textId="612D3801"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DWP. (2022). Personal Independence Payment: Official Statistics to October 2022. </w:t>
      </w:r>
      <w:hyperlink r:id="rId25" w:history="1">
        <w:r w:rsidRPr="00F770E5">
          <w:rPr>
            <w:rStyle w:val="Hyperlink"/>
            <w:rFonts w:ascii="Arial" w:hAnsi="Arial" w:cs="Arial"/>
            <w:sz w:val="28"/>
            <w:szCs w:val="28"/>
          </w:rPr>
          <w:t>https://www.gov.uk/government/statistics/personal-</w:t>
        </w:r>
        <w:r w:rsidRPr="00F770E5">
          <w:rPr>
            <w:rStyle w:val="Hyperlink"/>
            <w:rFonts w:ascii="Arial" w:hAnsi="Arial" w:cs="Arial"/>
            <w:sz w:val="28"/>
            <w:szCs w:val="28"/>
          </w:rPr>
          <w:lastRenderedPageBreak/>
          <w:t>independence-payment-statistics-to-october-2022/personal-independence-payment-official-statistics-to-october-2022</w:t>
        </w:r>
      </w:hyperlink>
    </w:p>
    <w:p w14:paraId="53C91302" w14:textId="77777777" w:rsidR="00BE36E6" w:rsidRPr="00F770E5" w:rsidRDefault="00BE36E6" w:rsidP="00E2328F">
      <w:pPr>
        <w:spacing w:before="0" w:after="0" w:line="276" w:lineRule="auto"/>
        <w:rPr>
          <w:rFonts w:ascii="Arial" w:hAnsi="Arial" w:cs="Arial"/>
          <w:sz w:val="28"/>
          <w:szCs w:val="28"/>
        </w:rPr>
      </w:pPr>
    </w:p>
    <w:p w14:paraId="107E38DB" w14:textId="63EB2863" w:rsidR="00B479CC" w:rsidRPr="00F770E5" w:rsidRDefault="00B479CC" w:rsidP="00E2328F">
      <w:pPr>
        <w:spacing w:before="0" w:after="0" w:line="276" w:lineRule="auto"/>
        <w:rPr>
          <w:rFonts w:ascii="Arial" w:hAnsi="Arial" w:cs="Arial"/>
          <w:color w:val="000000"/>
          <w:sz w:val="28"/>
          <w:szCs w:val="28"/>
        </w:rPr>
      </w:pPr>
      <w:r w:rsidRPr="00F770E5">
        <w:rPr>
          <w:rFonts w:ascii="Arial" w:hAnsi="Arial" w:cs="Arial"/>
          <w:sz w:val="28"/>
          <w:szCs w:val="28"/>
        </w:rPr>
        <w:t xml:space="preserve">Ellis, L., Douglas, G., &amp; Clarke, H. (2015). </w:t>
      </w:r>
      <w:r w:rsidRPr="00F770E5">
        <w:rPr>
          <w:rFonts w:ascii="Arial" w:hAnsi="Arial" w:cs="Arial"/>
          <w:color w:val="000000"/>
          <w:sz w:val="28"/>
          <w:szCs w:val="28"/>
        </w:rPr>
        <w:t xml:space="preserve">Personal Independence Payment (PIP) and Disability Living Allowance (DLA): report based upon fourteen case studies of people with sensory impairments engaged in application for PIP. University of Birmingham. </w:t>
      </w:r>
      <w:hyperlink r:id="rId26" w:history="1">
        <w:r w:rsidRPr="00F770E5">
          <w:rPr>
            <w:rStyle w:val="Hyperlink"/>
            <w:rFonts w:ascii="Arial" w:hAnsi="Arial" w:cs="Arial"/>
            <w:sz w:val="28"/>
            <w:szCs w:val="28"/>
          </w:rPr>
          <w:t>https://research.birmingham.ac.uk/en/publications/personal-independence-payment-pip-and-disability-living-allowance</w:t>
        </w:r>
      </w:hyperlink>
    </w:p>
    <w:p w14:paraId="7D0D5593" w14:textId="77777777" w:rsidR="00BE36E6" w:rsidRPr="00F770E5" w:rsidRDefault="00BE36E6" w:rsidP="00E2328F">
      <w:pPr>
        <w:spacing w:before="0" w:after="0" w:line="276" w:lineRule="auto"/>
        <w:rPr>
          <w:rFonts w:ascii="Arial" w:hAnsi="Arial" w:cs="Arial"/>
          <w:color w:val="000000"/>
          <w:sz w:val="28"/>
          <w:szCs w:val="28"/>
        </w:rPr>
      </w:pPr>
    </w:p>
    <w:p w14:paraId="5557D970" w14:textId="0398F007"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Frost-Gaskin, M., O’Kelly, R., Henderson, C., &amp; Pacitti, R. (2003). A welfare benefits outreach project to users of community mental health services. International Journal of Social Psychiatry, 49(4), 251-263. </w:t>
      </w:r>
      <w:hyperlink r:id="rId27" w:history="1">
        <w:r w:rsidRPr="00F770E5">
          <w:rPr>
            <w:rStyle w:val="Hyperlink"/>
            <w:rFonts w:ascii="Arial" w:hAnsi="Arial" w:cs="Arial"/>
            <w:color w:val="006ACC"/>
            <w:sz w:val="28"/>
            <w:szCs w:val="28"/>
            <w:shd w:val="clear" w:color="auto" w:fill="FFFFFF"/>
          </w:rPr>
          <w:t>https://doi.org/10.1177/0020764003494003</w:t>
        </w:r>
      </w:hyperlink>
    </w:p>
    <w:p w14:paraId="4483507D" w14:textId="77777777" w:rsidR="00BE36E6" w:rsidRPr="00F770E5" w:rsidRDefault="00BE36E6" w:rsidP="00E2328F">
      <w:pPr>
        <w:spacing w:before="0" w:after="0" w:line="276" w:lineRule="auto"/>
        <w:rPr>
          <w:rFonts w:ascii="Arial" w:hAnsi="Arial" w:cs="Arial"/>
          <w:color w:val="000000"/>
          <w:sz w:val="28"/>
          <w:szCs w:val="28"/>
        </w:rPr>
      </w:pPr>
    </w:p>
    <w:p w14:paraId="263D7A27" w14:textId="4919847C"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Gov.UK. (2023). Personal Independence Payment (PIP). </w:t>
      </w:r>
      <w:hyperlink r:id="rId28" w:anchor=":~:text=Send%20a%20letter%20to%20%27Personal,about%20your%20disability%20or%20condition" w:history="1">
        <w:r w:rsidRPr="00F770E5">
          <w:rPr>
            <w:rStyle w:val="Hyperlink"/>
            <w:rFonts w:ascii="Arial" w:hAnsi="Arial" w:cs="Arial"/>
            <w:sz w:val="28"/>
            <w:szCs w:val="28"/>
          </w:rPr>
          <w:t>https://www.gov.uk/pip/how-to-claim#:~:text=Send%20a%20letter%20to%20%27Personal,about%20your%20disability%20or%20condition</w:t>
        </w:r>
      </w:hyperlink>
    </w:p>
    <w:p w14:paraId="7DE4AEF9" w14:textId="77777777" w:rsidR="00BE36E6" w:rsidRPr="00F770E5" w:rsidRDefault="00BE36E6" w:rsidP="00E2328F">
      <w:pPr>
        <w:spacing w:before="0" w:after="0" w:line="276" w:lineRule="auto"/>
        <w:rPr>
          <w:rFonts w:ascii="Arial" w:hAnsi="Arial" w:cs="Arial"/>
          <w:color w:val="000000"/>
          <w:sz w:val="28"/>
          <w:szCs w:val="28"/>
        </w:rPr>
      </w:pPr>
    </w:p>
    <w:p w14:paraId="1F83E331" w14:textId="5A6CCD7A" w:rsidR="00B479CC" w:rsidRPr="00F770E5" w:rsidRDefault="00B479CC" w:rsidP="00E2328F">
      <w:pPr>
        <w:spacing w:before="0" w:after="0" w:line="276" w:lineRule="auto"/>
        <w:rPr>
          <w:rFonts w:ascii="Arial" w:hAnsi="Arial" w:cs="Arial"/>
          <w:sz w:val="28"/>
          <w:szCs w:val="28"/>
        </w:rPr>
      </w:pPr>
      <w:r w:rsidRPr="00F770E5">
        <w:rPr>
          <w:rFonts w:ascii="Arial" w:hAnsi="Arial" w:cs="Arial"/>
          <w:color w:val="000000"/>
          <w:sz w:val="28"/>
          <w:szCs w:val="28"/>
        </w:rPr>
        <w:t xml:space="preserve">Gray, P. (2014). </w:t>
      </w:r>
      <w:r w:rsidRPr="00F770E5">
        <w:rPr>
          <w:rFonts w:ascii="Arial" w:hAnsi="Arial" w:cs="Arial"/>
          <w:sz w:val="28"/>
          <w:szCs w:val="28"/>
        </w:rPr>
        <w:t xml:space="preserve">An Independent Review of the Personal Independence Payment Assessment. </w:t>
      </w:r>
      <w:hyperlink w:history="1">
        <w:r w:rsidRPr="00F770E5">
          <w:rPr>
            <w:rStyle w:val="Hyperlink"/>
            <w:rFonts w:ascii="Arial" w:hAnsi="Arial" w:cs="Arial"/>
            <w:sz w:val="28"/>
            <w:szCs w:val="28"/>
          </w:rPr>
          <w:t>Personal Independence Payment (PIP) assessment: first independent review - GOV.UK (www.gov.uk)</w:t>
        </w:r>
      </w:hyperlink>
    </w:p>
    <w:p w14:paraId="5B5F381D" w14:textId="77777777" w:rsidR="00BE36E6" w:rsidRPr="00F770E5" w:rsidRDefault="00BE36E6" w:rsidP="00E2328F">
      <w:pPr>
        <w:spacing w:before="0" w:after="0" w:line="276" w:lineRule="auto"/>
        <w:rPr>
          <w:rFonts w:ascii="Arial" w:hAnsi="Arial" w:cs="Arial"/>
          <w:sz w:val="28"/>
          <w:szCs w:val="28"/>
        </w:rPr>
      </w:pPr>
    </w:p>
    <w:p w14:paraId="21AF8B0C" w14:textId="6EF8A9B1"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Gray, P. (2017). The Second Independent Review of the Personal Independence Payment Assessment. </w:t>
      </w:r>
      <w:hyperlink r:id="rId29" w:history="1">
        <w:r w:rsidRPr="00F770E5">
          <w:rPr>
            <w:rStyle w:val="Hyperlink"/>
            <w:rFonts w:ascii="Arial" w:hAnsi="Arial" w:cs="Arial"/>
            <w:sz w:val="28"/>
            <w:szCs w:val="28"/>
          </w:rPr>
          <w:t>Personal Independence Payment (PIP) assessment: second independent review - GOV.UK (www.gov.uk)</w:t>
        </w:r>
      </w:hyperlink>
    </w:p>
    <w:p w14:paraId="21BAF88C" w14:textId="77777777" w:rsidR="00BE36E6" w:rsidRPr="00F770E5" w:rsidRDefault="00BE36E6" w:rsidP="00E2328F">
      <w:pPr>
        <w:spacing w:before="0" w:after="0" w:line="276" w:lineRule="auto"/>
        <w:rPr>
          <w:rFonts w:ascii="Arial" w:hAnsi="Arial" w:cs="Arial"/>
          <w:sz w:val="28"/>
          <w:szCs w:val="28"/>
        </w:rPr>
      </w:pPr>
    </w:p>
    <w:p w14:paraId="049FECA5" w14:textId="615B3B40" w:rsidR="00F30536" w:rsidRPr="00F770E5" w:rsidRDefault="00F30536" w:rsidP="00E2328F">
      <w:pPr>
        <w:spacing w:before="0" w:after="0" w:line="276" w:lineRule="auto"/>
        <w:rPr>
          <w:rFonts w:ascii="Arial" w:hAnsi="Arial" w:cs="Arial"/>
          <w:sz w:val="28"/>
          <w:szCs w:val="28"/>
        </w:rPr>
      </w:pPr>
      <w:r w:rsidRPr="00F770E5">
        <w:rPr>
          <w:rFonts w:ascii="Arial" w:hAnsi="Arial" w:cs="Arial"/>
          <w:sz w:val="28"/>
          <w:szCs w:val="28"/>
        </w:rPr>
        <w:t>Hansard</w:t>
      </w:r>
      <w:r w:rsidR="00257EEE" w:rsidRPr="00F770E5">
        <w:rPr>
          <w:rFonts w:ascii="Arial" w:hAnsi="Arial" w:cs="Arial"/>
          <w:sz w:val="28"/>
          <w:szCs w:val="28"/>
        </w:rPr>
        <w:t xml:space="preserve">, (2023). UIN 6878. </w:t>
      </w:r>
      <w:hyperlink r:id="rId30" w:history="1">
        <w:r w:rsidR="00B965FB" w:rsidRPr="00F770E5">
          <w:rPr>
            <w:rStyle w:val="Hyperlink"/>
            <w:rFonts w:ascii="Arial" w:hAnsi="Arial" w:cs="Arial"/>
            <w:sz w:val="28"/>
            <w:szCs w:val="28"/>
          </w:rPr>
          <w:t>https://questions-statements.parliament.uk/written-questions/detail/2023-12-13/6878</w:t>
        </w:r>
      </w:hyperlink>
      <w:r w:rsidR="00B965FB" w:rsidRPr="00F770E5">
        <w:rPr>
          <w:rFonts w:ascii="Arial" w:hAnsi="Arial" w:cs="Arial"/>
          <w:sz w:val="28"/>
          <w:szCs w:val="28"/>
        </w:rPr>
        <w:t xml:space="preserve"> </w:t>
      </w:r>
    </w:p>
    <w:p w14:paraId="4B8C0182" w14:textId="77777777" w:rsidR="00F30536" w:rsidRPr="00F770E5" w:rsidRDefault="00F30536" w:rsidP="00E2328F">
      <w:pPr>
        <w:spacing w:before="0" w:after="0" w:line="276" w:lineRule="auto"/>
        <w:rPr>
          <w:rFonts w:ascii="Arial" w:hAnsi="Arial" w:cs="Arial"/>
          <w:sz w:val="28"/>
          <w:szCs w:val="28"/>
        </w:rPr>
      </w:pPr>
    </w:p>
    <w:p w14:paraId="66760055" w14:textId="55D0EFCA"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Hill, K., Davis, A., Hirsch, D., Padley, M., &amp; Smith, N. (2015). Disability and minimum income standards: The additional costs of living for people who are sight impaired and people who are Deaf. Centre for Research in Social Policy, Loughborough University. </w:t>
      </w:r>
      <w:hyperlink r:id="rId31" w:history="1">
        <w:r w:rsidRPr="00F770E5">
          <w:rPr>
            <w:rStyle w:val="Hyperlink"/>
            <w:rFonts w:ascii="Arial" w:hAnsi="Arial" w:cs="Arial"/>
            <w:sz w:val="28"/>
            <w:szCs w:val="28"/>
          </w:rPr>
          <w:t>https://www.lboro.ac.uk/media/wwwlboroacuk/content/crsp/downloads/re</w:t>
        </w:r>
        <w:r w:rsidRPr="00F770E5">
          <w:rPr>
            <w:rStyle w:val="Hyperlink"/>
            <w:rFonts w:ascii="Arial" w:hAnsi="Arial" w:cs="Arial"/>
            <w:sz w:val="28"/>
            <w:szCs w:val="28"/>
          </w:rPr>
          <w:lastRenderedPageBreak/>
          <w:t>ports/Disability%20and%20Minimum%20Living%20Standards%20Report.pdf</w:t>
        </w:r>
      </w:hyperlink>
    </w:p>
    <w:p w14:paraId="434BCEC6" w14:textId="77777777" w:rsidR="00BE36E6" w:rsidRPr="00F770E5" w:rsidRDefault="00BE36E6" w:rsidP="00E2328F">
      <w:pPr>
        <w:spacing w:before="0" w:after="0" w:line="276" w:lineRule="auto"/>
        <w:rPr>
          <w:rFonts w:ascii="Arial" w:hAnsi="Arial" w:cs="Arial"/>
          <w:sz w:val="28"/>
          <w:szCs w:val="28"/>
        </w:rPr>
      </w:pPr>
    </w:p>
    <w:p w14:paraId="57F7A6D4" w14:textId="4E484C2F"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Hill, K., Shepherd, C., &amp; Hirsch, D. (2018). Experiences of living with visual impairment: matching income with needs. Centre for Research in Social Policy, Loughborough University. </w:t>
      </w:r>
      <w:hyperlink r:id="rId32" w:history="1">
        <w:r w:rsidRPr="00F770E5">
          <w:rPr>
            <w:rStyle w:val="Hyperlink"/>
            <w:rFonts w:ascii="Arial" w:hAnsi="Arial" w:cs="Arial"/>
            <w:sz w:val="28"/>
            <w:szCs w:val="28"/>
          </w:rPr>
          <w:t>https://www.lboro.ac.uk/media/media/research/crsp/downloads/experiences-of-living-with-visual-impairment-matching-income-with-needs-2018.pdf</w:t>
        </w:r>
      </w:hyperlink>
    </w:p>
    <w:p w14:paraId="702A024A" w14:textId="77777777" w:rsidR="00BE36E6" w:rsidRPr="00F770E5" w:rsidRDefault="00BE36E6" w:rsidP="00E2328F">
      <w:pPr>
        <w:spacing w:before="0" w:after="0" w:line="276" w:lineRule="auto"/>
        <w:rPr>
          <w:rFonts w:ascii="Arial" w:hAnsi="Arial" w:cs="Arial"/>
          <w:sz w:val="28"/>
          <w:szCs w:val="28"/>
        </w:rPr>
      </w:pPr>
    </w:p>
    <w:p w14:paraId="52C7E6B6" w14:textId="5E467EF8"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Machin, R., &amp; McCormack, F. (2021). The impact of the transition to Personal </w:t>
      </w:r>
      <w:r w:rsidR="000F612E" w:rsidRPr="00F770E5">
        <w:rPr>
          <w:rFonts w:ascii="Arial" w:hAnsi="Arial" w:cs="Arial"/>
          <w:sz w:val="28"/>
          <w:szCs w:val="28"/>
        </w:rPr>
        <w:t>Independence</w:t>
      </w:r>
      <w:r w:rsidRPr="00F770E5">
        <w:rPr>
          <w:rFonts w:ascii="Arial" w:hAnsi="Arial" w:cs="Arial"/>
          <w:sz w:val="28"/>
          <w:szCs w:val="28"/>
        </w:rPr>
        <w:t xml:space="preserve"> Payment on claimants with mental health problems. Disability and Society. </w:t>
      </w:r>
      <w:hyperlink r:id="rId33" w:history="1">
        <w:r w:rsidRPr="00F770E5">
          <w:rPr>
            <w:rStyle w:val="Hyperlink"/>
            <w:rFonts w:ascii="Arial" w:hAnsi="Arial" w:cs="Arial"/>
            <w:sz w:val="28"/>
            <w:szCs w:val="28"/>
          </w:rPr>
          <w:t>https://doi.org/10.1080/09687599.2021.1972409</w:t>
        </w:r>
      </w:hyperlink>
    </w:p>
    <w:p w14:paraId="0B8D39D9" w14:textId="77777777" w:rsidR="00BE36E6" w:rsidRPr="00F770E5" w:rsidRDefault="00BE36E6" w:rsidP="00E2328F">
      <w:pPr>
        <w:spacing w:before="0" w:after="0" w:line="276" w:lineRule="auto"/>
        <w:rPr>
          <w:rFonts w:ascii="Arial" w:hAnsi="Arial" w:cs="Arial"/>
          <w:sz w:val="28"/>
          <w:szCs w:val="28"/>
        </w:rPr>
      </w:pPr>
    </w:p>
    <w:p w14:paraId="59EAA9D5" w14:textId="43F0EE5B"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McManus, S., &amp; Lord, C. (2012). Circumstances of people with sight loss: Secondary analysis of understanding society and life opportunities survey. RNIB. </w:t>
      </w:r>
      <w:hyperlink r:id="rId34" w:history="1">
        <w:r w:rsidRPr="00F770E5">
          <w:rPr>
            <w:rStyle w:val="Hyperlink"/>
            <w:rFonts w:ascii="Arial" w:hAnsi="Arial" w:cs="Arial"/>
            <w:sz w:val="28"/>
            <w:szCs w:val="28"/>
          </w:rPr>
          <w:t>https://media.rnib.org.uk/documents/Circumstances_sight_loss_report.pdf</w:t>
        </w:r>
      </w:hyperlink>
    </w:p>
    <w:p w14:paraId="2DFCFD5F" w14:textId="77777777" w:rsidR="00BE36E6" w:rsidRPr="00F770E5" w:rsidRDefault="00BE36E6" w:rsidP="00E2328F">
      <w:pPr>
        <w:spacing w:before="0" w:after="0" w:line="276" w:lineRule="auto"/>
        <w:rPr>
          <w:rFonts w:ascii="Arial" w:hAnsi="Arial" w:cs="Arial"/>
          <w:sz w:val="28"/>
          <w:szCs w:val="28"/>
        </w:rPr>
      </w:pPr>
    </w:p>
    <w:p w14:paraId="1A8248CB" w14:textId="5D90F8FB"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Moffatt, S., &amp; Mackintosh, J. (2009). Older people’s experience of proactive welfare rights advice: qualitative study of a South Asian community. Ethnicity &amp; Health, 14(1), 5-25. </w:t>
      </w:r>
      <w:hyperlink r:id="rId35" w:history="1">
        <w:r w:rsidRPr="00F770E5">
          <w:rPr>
            <w:rStyle w:val="Hyperlink"/>
            <w:rFonts w:ascii="Arial" w:hAnsi="Arial" w:cs="Arial"/>
            <w:sz w:val="28"/>
            <w:szCs w:val="28"/>
          </w:rPr>
          <w:t>https://doi.org/10.1080/13557850802056455</w:t>
        </w:r>
      </w:hyperlink>
    </w:p>
    <w:p w14:paraId="01F753D6" w14:textId="77777777" w:rsidR="00BE36E6" w:rsidRPr="00F770E5" w:rsidRDefault="00BE36E6" w:rsidP="00E2328F">
      <w:pPr>
        <w:spacing w:before="0" w:after="0" w:line="276" w:lineRule="auto"/>
        <w:rPr>
          <w:rFonts w:ascii="Arial" w:hAnsi="Arial" w:cs="Arial"/>
          <w:sz w:val="28"/>
          <w:szCs w:val="28"/>
        </w:rPr>
      </w:pPr>
    </w:p>
    <w:p w14:paraId="132F4341" w14:textId="0857E720"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O’Reilly, D., Rosato, M., Wright, D.M., Millar, A.C., Tseliou, F., &amp; Maguire, A. (2021). Social variations in uptake of disability benefits: A census-based record linkage study. Social Science &amp; Medicine, 276. </w:t>
      </w:r>
      <w:hyperlink r:id="rId36" w:history="1">
        <w:r w:rsidRPr="00F770E5">
          <w:rPr>
            <w:rStyle w:val="Hyperlink"/>
            <w:rFonts w:ascii="Arial" w:hAnsi="Arial" w:cs="Arial"/>
            <w:sz w:val="28"/>
            <w:szCs w:val="28"/>
          </w:rPr>
          <w:t>https://doi.org/10.1016/j.socscimed.2021.113821</w:t>
        </w:r>
      </w:hyperlink>
    </w:p>
    <w:p w14:paraId="57565345" w14:textId="77777777" w:rsidR="00BE36E6" w:rsidRPr="00F770E5" w:rsidRDefault="00BE36E6" w:rsidP="00E2328F">
      <w:pPr>
        <w:spacing w:before="0" w:after="0" w:line="276" w:lineRule="auto"/>
        <w:rPr>
          <w:rFonts w:ascii="Arial" w:hAnsi="Arial" w:cs="Arial"/>
          <w:sz w:val="28"/>
          <w:szCs w:val="28"/>
        </w:rPr>
      </w:pPr>
    </w:p>
    <w:p w14:paraId="1733CE3C" w14:textId="25C5673B"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Patrick, R., &amp; Simpson, M. (2019). Conceptualising dignity in the context of social security: Bottom-up and top-down perspectives. Social Policy and Administration, 54(3), 327-531. </w:t>
      </w:r>
      <w:hyperlink r:id="rId37" w:history="1">
        <w:r w:rsidRPr="00F770E5">
          <w:rPr>
            <w:rStyle w:val="Hyperlink"/>
            <w:rFonts w:ascii="Arial" w:hAnsi="Arial" w:cs="Arial"/>
            <w:sz w:val="28"/>
            <w:szCs w:val="28"/>
          </w:rPr>
          <w:t>https://doi.org/10.1111/spol.12528</w:t>
        </w:r>
      </w:hyperlink>
    </w:p>
    <w:p w14:paraId="650300BC" w14:textId="77777777" w:rsidR="00BE36E6" w:rsidRPr="00F770E5" w:rsidRDefault="00BE36E6" w:rsidP="00E2328F">
      <w:pPr>
        <w:spacing w:before="0" w:after="0" w:line="276" w:lineRule="auto"/>
        <w:rPr>
          <w:rFonts w:ascii="Arial" w:hAnsi="Arial" w:cs="Arial"/>
          <w:sz w:val="28"/>
          <w:szCs w:val="28"/>
        </w:rPr>
      </w:pPr>
    </w:p>
    <w:p w14:paraId="397BA16C" w14:textId="3F400FA7"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Ploetner, C., Telford, M., Brækkan, K., Mullen, K., Turnbull, S., Gumley, A., &amp; Allan, S. (2020). Understanding and improving the experience of </w:t>
      </w:r>
      <w:r w:rsidRPr="00F770E5">
        <w:rPr>
          <w:rFonts w:ascii="Arial" w:hAnsi="Arial" w:cs="Arial"/>
          <w:sz w:val="28"/>
          <w:szCs w:val="28"/>
        </w:rPr>
        <w:lastRenderedPageBreak/>
        <w:t xml:space="preserve">claiming social security for mental health problems in the west of Scotland: A participatory social welfare study. Journal of Communiity Psychology, 48, 675-692. </w:t>
      </w:r>
      <w:hyperlink r:id="rId38" w:history="1">
        <w:r w:rsidRPr="00F770E5">
          <w:rPr>
            <w:rStyle w:val="Hyperlink"/>
            <w:rFonts w:ascii="Arial" w:hAnsi="Arial" w:cs="Arial"/>
            <w:sz w:val="28"/>
            <w:szCs w:val="28"/>
          </w:rPr>
          <w:t>https://doi.org/10.1002/jcop.22278</w:t>
        </w:r>
      </w:hyperlink>
    </w:p>
    <w:p w14:paraId="3BACBD78" w14:textId="77777777" w:rsidR="00BE36E6" w:rsidRPr="00F770E5" w:rsidRDefault="00BE36E6" w:rsidP="00E2328F">
      <w:pPr>
        <w:spacing w:before="0" w:after="0" w:line="276" w:lineRule="auto"/>
        <w:rPr>
          <w:rFonts w:ascii="Arial" w:hAnsi="Arial" w:cs="Arial"/>
          <w:sz w:val="28"/>
          <w:szCs w:val="28"/>
        </w:rPr>
      </w:pPr>
    </w:p>
    <w:p w14:paraId="56EC8CF7" w14:textId="6CED7C08"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RNIB (2012). Personal Independence Payment and Universal Credit regulations. </w:t>
      </w:r>
      <w:hyperlink r:id="rId39" w:history="1">
        <w:r w:rsidRPr="00F770E5">
          <w:rPr>
            <w:rStyle w:val="Hyperlink"/>
            <w:rFonts w:ascii="Arial" w:hAnsi="Arial" w:cs="Arial"/>
            <w:sz w:val="28"/>
            <w:szCs w:val="28"/>
          </w:rPr>
          <w:t>https://www.parliament.uk/globalassets/documents/lords-committees/Secondary-Legislation-Scrutiny-Committee/RNIB-submission-Universal-Credit.pdf</w:t>
        </w:r>
      </w:hyperlink>
    </w:p>
    <w:p w14:paraId="69A888AC" w14:textId="77777777" w:rsidR="00BE36E6" w:rsidRPr="00F770E5" w:rsidRDefault="00BE36E6" w:rsidP="00E2328F">
      <w:pPr>
        <w:spacing w:before="0" w:after="0" w:line="276" w:lineRule="auto"/>
        <w:rPr>
          <w:rFonts w:ascii="Arial" w:hAnsi="Arial" w:cs="Arial"/>
          <w:sz w:val="28"/>
          <w:szCs w:val="28"/>
        </w:rPr>
      </w:pPr>
    </w:p>
    <w:p w14:paraId="592B1530" w14:textId="2488D7AA" w:rsidR="006107FD" w:rsidRPr="00F770E5" w:rsidRDefault="006107FD" w:rsidP="00E2328F">
      <w:pPr>
        <w:spacing w:before="0" w:after="0" w:line="276" w:lineRule="auto"/>
        <w:rPr>
          <w:rFonts w:ascii="Arial" w:hAnsi="Arial" w:cs="Arial"/>
          <w:sz w:val="28"/>
          <w:szCs w:val="28"/>
        </w:rPr>
      </w:pPr>
      <w:r w:rsidRPr="00F770E5">
        <w:rPr>
          <w:rFonts w:ascii="Arial" w:hAnsi="Arial" w:cs="Arial"/>
          <w:sz w:val="28"/>
          <w:szCs w:val="28"/>
        </w:rPr>
        <w:t xml:space="preserve">RNIB (2021). Key statistics about sight loss. </w:t>
      </w:r>
      <w:hyperlink r:id="rId40" w:history="1">
        <w:r w:rsidRPr="00F770E5">
          <w:rPr>
            <w:rStyle w:val="Hyperlink"/>
            <w:rFonts w:ascii="Arial" w:hAnsi="Arial" w:cs="Arial"/>
            <w:sz w:val="28"/>
            <w:szCs w:val="28"/>
          </w:rPr>
          <w:t>https://www.rnib.org.uk/documents/1073/Key_stats_about_sight_loss_2021.docx</w:t>
        </w:r>
      </w:hyperlink>
    </w:p>
    <w:p w14:paraId="49DCDD89" w14:textId="77777777" w:rsidR="006107FD" w:rsidRPr="00F770E5" w:rsidRDefault="006107FD" w:rsidP="00E2328F">
      <w:pPr>
        <w:spacing w:before="0" w:after="0" w:line="276" w:lineRule="auto"/>
        <w:rPr>
          <w:rFonts w:ascii="Arial" w:hAnsi="Arial" w:cs="Arial"/>
          <w:sz w:val="28"/>
          <w:szCs w:val="28"/>
        </w:rPr>
      </w:pPr>
    </w:p>
    <w:p w14:paraId="4BE8CCAD" w14:textId="0190251A"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Slade, J., &amp; Edwards, R. (2015). My Voice. RNIB. </w:t>
      </w:r>
      <w:hyperlink r:id="rId41" w:history="1">
        <w:r w:rsidRPr="00F770E5">
          <w:rPr>
            <w:rStyle w:val="Hyperlink"/>
            <w:rFonts w:ascii="Arial" w:hAnsi="Arial" w:cs="Arial"/>
            <w:sz w:val="28"/>
            <w:szCs w:val="28"/>
          </w:rPr>
          <w:t>https://www.rnib.org.uk/professionals/health-social-care-education-professionals/knowledge-and-research-hub/research-archive/my-voice/</w:t>
        </w:r>
      </w:hyperlink>
    </w:p>
    <w:p w14:paraId="249C330F" w14:textId="77777777" w:rsidR="00BE36E6" w:rsidRPr="00F770E5" w:rsidRDefault="00BE36E6" w:rsidP="00E2328F">
      <w:pPr>
        <w:spacing w:before="0" w:after="0" w:line="276" w:lineRule="auto"/>
        <w:rPr>
          <w:rFonts w:ascii="Arial" w:hAnsi="Arial" w:cs="Arial"/>
          <w:sz w:val="28"/>
          <w:szCs w:val="28"/>
        </w:rPr>
      </w:pPr>
    </w:p>
    <w:p w14:paraId="3D00E6BC" w14:textId="175F9696"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Tarshish, N. (2022). ‘Bottom line is you deserve these things’: Experiences of social security claimants as lessons for take-up advocacy. The British Journal of Social Work, 00, 1-19. </w:t>
      </w:r>
      <w:hyperlink r:id="rId42" w:history="1">
        <w:r w:rsidRPr="00F770E5">
          <w:rPr>
            <w:rStyle w:val="Hyperlink"/>
            <w:rFonts w:ascii="Arial" w:hAnsi="Arial" w:cs="Arial"/>
            <w:sz w:val="28"/>
            <w:szCs w:val="28"/>
          </w:rPr>
          <w:t>https://doi.org/10.1093/bjsw/bcac194</w:t>
        </w:r>
      </w:hyperlink>
    </w:p>
    <w:p w14:paraId="09D77823" w14:textId="77777777" w:rsidR="00BE36E6" w:rsidRPr="00F770E5" w:rsidRDefault="00BE36E6" w:rsidP="00E2328F">
      <w:pPr>
        <w:spacing w:before="0" w:after="0" w:line="276" w:lineRule="auto"/>
        <w:rPr>
          <w:rFonts w:ascii="Arial" w:hAnsi="Arial" w:cs="Arial"/>
          <w:sz w:val="28"/>
          <w:szCs w:val="28"/>
        </w:rPr>
      </w:pPr>
    </w:p>
    <w:p w14:paraId="66A084A0" w14:textId="77777777" w:rsidR="00B479CC" w:rsidRPr="00F770E5" w:rsidRDefault="00B479CC" w:rsidP="00E2328F">
      <w:pPr>
        <w:spacing w:before="0" w:after="0" w:line="276" w:lineRule="auto"/>
        <w:rPr>
          <w:rStyle w:val="Hyperlink"/>
          <w:rFonts w:ascii="Arial" w:hAnsi="Arial" w:cs="Arial"/>
          <w:sz w:val="28"/>
          <w:szCs w:val="28"/>
        </w:rPr>
      </w:pPr>
      <w:r w:rsidRPr="00F770E5">
        <w:rPr>
          <w:rFonts w:ascii="Arial" w:hAnsi="Arial" w:cs="Arial"/>
          <w:sz w:val="28"/>
          <w:szCs w:val="28"/>
        </w:rPr>
        <w:t xml:space="preserve">Van Mechelen, N., &amp; Janssens, J. (2017). Who is to blame? An overview of the factors contributing to the non-take-up of social rights. Working Paper, No. 17.08, Herman Deleeck Centre for Social Policy, University of Antwerp. </w:t>
      </w:r>
      <w:hyperlink r:id="rId43" w:history="1">
        <w:r w:rsidRPr="00F770E5">
          <w:rPr>
            <w:rStyle w:val="Hyperlink"/>
            <w:rFonts w:ascii="Arial" w:hAnsi="Arial" w:cs="Arial"/>
            <w:sz w:val="28"/>
            <w:szCs w:val="28"/>
          </w:rPr>
          <w:t>https://medialibrary.uantwerpen.be/oldcontent/container2453/files/CSB%20WP%202017/CSB_WP_17_08.pdf</w:t>
        </w:r>
      </w:hyperlink>
    </w:p>
    <w:p w14:paraId="72C58EE4" w14:textId="77777777" w:rsidR="00BE36E6" w:rsidRPr="00F770E5" w:rsidRDefault="00BE36E6" w:rsidP="00E2328F">
      <w:pPr>
        <w:spacing w:before="0" w:after="0" w:line="276" w:lineRule="auto"/>
        <w:rPr>
          <w:rFonts w:ascii="Arial" w:hAnsi="Arial" w:cs="Arial"/>
          <w:sz w:val="28"/>
          <w:szCs w:val="28"/>
        </w:rPr>
      </w:pPr>
    </w:p>
    <w:p w14:paraId="370CCF28" w14:textId="2007A42F" w:rsidR="00B479CC" w:rsidRPr="00F770E5" w:rsidRDefault="00B479CC" w:rsidP="00E2328F">
      <w:pPr>
        <w:spacing w:before="0" w:after="0" w:line="276" w:lineRule="auto"/>
        <w:rPr>
          <w:rFonts w:ascii="Arial" w:hAnsi="Arial" w:cs="Arial"/>
          <w:sz w:val="28"/>
          <w:szCs w:val="28"/>
        </w:rPr>
      </w:pPr>
      <w:r w:rsidRPr="00F770E5">
        <w:rPr>
          <w:rFonts w:ascii="Arial" w:hAnsi="Arial" w:cs="Arial"/>
          <w:sz w:val="28"/>
          <w:szCs w:val="28"/>
        </w:rPr>
        <w:t xml:space="preserve">Webb, J., &amp; Albert, S. (2022). A call to collect and analyse recordings of personal independence payment assessments. Disability and Society, 37(5), 881-887. </w:t>
      </w:r>
      <w:hyperlink r:id="rId44" w:history="1">
        <w:r w:rsidRPr="00F770E5">
          <w:rPr>
            <w:rStyle w:val="Hyperlink"/>
            <w:rFonts w:ascii="Arial" w:hAnsi="Arial" w:cs="Arial"/>
            <w:sz w:val="28"/>
            <w:szCs w:val="28"/>
          </w:rPr>
          <w:t>https://doi.org/10.1080/09687599.2022.2060805</w:t>
        </w:r>
      </w:hyperlink>
    </w:p>
    <w:p w14:paraId="5F88FB09" w14:textId="6081B4D4" w:rsidR="001C622F" w:rsidRPr="00F770E5" w:rsidRDefault="001C622F" w:rsidP="00E2328F">
      <w:pPr>
        <w:spacing w:before="0" w:after="160" w:line="276" w:lineRule="auto"/>
        <w:rPr>
          <w:rFonts w:ascii="Arial" w:hAnsi="Arial" w:cs="Arial"/>
          <w:sz w:val="28"/>
          <w:szCs w:val="28"/>
        </w:rPr>
      </w:pPr>
      <w:r w:rsidRPr="00F770E5">
        <w:rPr>
          <w:rFonts w:ascii="Arial" w:hAnsi="Arial" w:cs="Arial"/>
          <w:sz w:val="28"/>
          <w:szCs w:val="28"/>
        </w:rPr>
        <w:br w:type="page"/>
      </w:r>
    </w:p>
    <w:p w14:paraId="0D7E35F4" w14:textId="474EBC52" w:rsidR="00F15569" w:rsidRPr="005723A5" w:rsidRDefault="001C622F" w:rsidP="002E14C8">
      <w:pPr>
        <w:pStyle w:val="Heading1"/>
        <w:spacing w:line="276" w:lineRule="auto"/>
        <w:rPr>
          <w:color w:val="000000" w:themeColor="text1"/>
        </w:rPr>
      </w:pPr>
      <w:bookmarkStart w:id="69" w:name="_Toc163481061"/>
      <w:r w:rsidRPr="005723A5">
        <w:rPr>
          <w:rFonts w:ascii="Arial" w:hAnsi="Arial" w:cs="Arial"/>
          <w:color w:val="000000" w:themeColor="text1"/>
        </w:rPr>
        <w:lastRenderedPageBreak/>
        <w:t>Glossary</w:t>
      </w:r>
      <w:bookmarkEnd w:id="69"/>
      <w:r w:rsidRPr="005723A5">
        <w:rPr>
          <w:color w:val="000000" w:themeColor="text1"/>
        </w:rPr>
        <w:t xml:space="preserve"> </w:t>
      </w:r>
    </w:p>
    <w:p w14:paraId="1E060D25" w14:textId="77777777" w:rsidR="005723A5" w:rsidRDefault="005723A5" w:rsidP="00F853DD">
      <w:pPr>
        <w:spacing w:before="0" w:after="0" w:line="276" w:lineRule="auto"/>
        <w:rPr>
          <w:b/>
          <w:bCs/>
        </w:rPr>
      </w:pPr>
    </w:p>
    <w:p w14:paraId="112758E1" w14:textId="1C1130CC" w:rsidR="002A03E0" w:rsidRPr="00B2780F" w:rsidRDefault="002A03E0" w:rsidP="00F853DD">
      <w:pPr>
        <w:spacing w:before="0" w:after="0" w:line="276" w:lineRule="auto"/>
        <w:rPr>
          <w:rFonts w:ascii="Arial" w:hAnsi="Arial" w:cs="Arial"/>
          <w:b/>
          <w:bCs/>
          <w:sz w:val="28"/>
          <w:szCs w:val="28"/>
        </w:rPr>
      </w:pPr>
      <w:r w:rsidRPr="00B2780F">
        <w:rPr>
          <w:rFonts w:ascii="Arial" w:hAnsi="Arial" w:cs="Arial"/>
          <w:b/>
          <w:bCs/>
          <w:sz w:val="28"/>
          <w:szCs w:val="28"/>
        </w:rPr>
        <w:t xml:space="preserve">AA – Attendance allowance </w:t>
      </w:r>
    </w:p>
    <w:p w14:paraId="7A1A1458" w14:textId="5C646C49" w:rsidR="00F853DD" w:rsidRPr="00B2780F" w:rsidRDefault="00F853DD" w:rsidP="00F853DD">
      <w:pPr>
        <w:spacing w:before="0" w:after="0" w:line="276" w:lineRule="auto"/>
        <w:rPr>
          <w:rFonts w:ascii="Arial" w:hAnsi="Arial" w:cs="Arial"/>
          <w:sz w:val="28"/>
          <w:szCs w:val="28"/>
        </w:rPr>
      </w:pPr>
      <w:r w:rsidRPr="00B2780F">
        <w:rPr>
          <w:rFonts w:ascii="Arial" w:hAnsi="Arial" w:cs="Arial"/>
          <w:sz w:val="28"/>
          <w:szCs w:val="28"/>
        </w:rPr>
        <w:t>Benefit that helps pay for personal care for those who have reached State Pension age and are disabled.</w:t>
      </w:r>
    </w:p>
    <w:p w14:paraId="64A9AD26" w14:textId="77777777" w:rsidR="00F853DD" w:rsidRPr="00B2780F" w:rsidRDefault="00F853DD" w:rsidP="00F853DD">
      <w:pPr>
        <w:spacing w:before="0" w:after="0" w:line="276" w:lineRule="auto"/>
        <w:rPr>
          <w:rFonts w:ascii="Arial" w:hAnsi="Arial" w:cs="Arial"/>
          <w:sz w:val="28"/>
          <w:szCs w:val="28"/>
        </w:rPr>
      </w:pPr>
    </w:p>
    <w:p w14:paraId="1BFEBBAE" w14:textId="12FAD0E3" w:rsidR="00F853DD" w:rsidRPr="00B2780F" w:rsidRDefault="00F853DD" w:rsidP="00F853DD">
      <w:pPr>
        <w:spacing w:before="0" w:after="0" w:line="276" w:lineRule="auto"/>
        <w:rPr>
          <w:rFonts w:ascii="Arial" w:hAnsi="Arial" w:cs="Arial"/>
          <w:b/>
          <w:bCs/>
          <w:sz w:val="28"/>
          <w:szCs w:val="28"/>
        </w:rPr>
      </w:pPr>
      <w:r w:rsidRPr="00B2780F">
        <w:rPr>
          <w:rFonts w:ascii="Arial" w:hAnsi="Arial" w:cs="Arial"/>
          <w:b/>
          <w:bCs/>
          <w:sz w:val="28"/>
          <w:szCs w:val="28"/>
        </w:rPr>
        <w:t xml:space="preserve">DLA - Disability living allowance </w:t>
      </w:r>
    </w:p>
    <w:p w14:paraId="0970F503" w14:textId="41E18073" w:rsidR="002A03E0" w:rsidRPr="00B2780F" w:rsidRDefault="00F853DD" w:rsidP="00F853DD">
      <w:pPr>
        <w:spacing w:before="0" w:after="0" w:line="276" w:lineRule="auto"/>
        <w:rPr>
          <w:rFonts w:ascii="Arial" w:hAnsi="Arial" w:cs="Arial"/>
          <w:sz w:val="28"/>
          <w:szCs w:val="28"/>
        </w:rPr>
      </w:pPr>
      <w:r w:rsidRPr="00B2780F">
        <w:rPr>
          <w:rFonts w:ascii="Arial" w:hAnsi="Arial" w:cs="Arial"/>
          <w:sz w:val="28"/>
          <w:szCs w:val="28"/>
        </w:rPr>
        <w:t xml:space="preserve">Benefit to help with care and mobility needs for those living with a disability. For adults, DLA has now been replaced with PIP (see below) for all new claimants. </w:t>
      </w:r>
    </w:p>
    <w:p w14:paraId="3F1E9446" w14:textId="77777777" w:rsidR="00F853DD" w:rsidRPr="00B2780F" w:rsidRDefault="00F853DD" w:rsidP="00F853DD">
      <w:pPr>
        <w:spacing w:before="0" w:after="0" w:line="276" w:lineRule="auto"/>
        <w:rPr>
          <w:rFonts w:ascii="Arial" w:hAnsi="Arial" w:cs="Arial"/>
          <w:b/>
          <w:bCs/>
          <w:sz w:val="28"/>
          <w:szCs w:val="28"/>
        </w:rPr>
      </w:pPr>
    </w:p>
    <w:p w14:paraId="3018ED27" w14:textId="2D895AE6" w:rsidR="002A03E0" w:rsidRPr="00B2780F" w:rsidRDefault="002A03E0" w:rsidP="00F853DD">
      <w:pPr>
        <w:spacing w:before="0" w:after="0" w:line="276" w:lineRule="auto"/>
        <w:rPr>
          <w:rFonts w:ascii="Arial" w:hAnsi="Arial" w:cs="Arial"/>
          <w:b/>
          <w:bCs/>
          <w:sz w:val="28"/>
          <w:szCs w:val="28"/>
        </w:rPr>
      </w:pPr>
      <w:r w:rsidRPr="00B2780F">
        <w:rPr>
          <w:rFonts w:ascii="Arial" w:hAnsi="Arial" w:cs="Arial"/>
          <w:b/>
          <w:bCs/>
          <w:sz w:val="28"/>
          <w:szCs w:val="28"/>
        </w:rPr>
        <w:t xml:space="preserve">ENR - Entitled non-recipient. </w:t>
      </w:r>
    </w:p>
    <w:p w14:paraId="475F1AC4" w14:textId="3B2C4E16" w:rsidR="002A03E0" w:rsidRPr="00B2780F" w:rsidRDefault="002A03E0" w:rsidP="00F853DD">
      <w:pPr>
        <w:spacing w:before="0" w:after="0" w:line="276" w:lineRule="auto"/>
        <w:rPr>
          <w:rFonts w:ascii="Arial" w:hAnsi="Arial" w:cs="Arial"/>
          <w:sz w:val="28"/>
          <w:szCs w:val="28"/>
        </w:rPr>
      </w:pPr>
      <w:r w:rsidRPr="00B2780F">
        <w:rPr>
          <w:rFonts w:ascii="Arial" w:hAnsi="Arial" w:cs="Arial"/>
          <w:sz w:val="28"/>
          <w:szCs w:val="28"/>
        </w:rPr>
        <w:t xml:space="preserve">An individual who is eligible to receive a particular type of benefit but is not receiving it. </w:t>
      </w:r>
    </w:p>
    <w:p w14:paraId="7508FE13" w14:textId="77777777" w:rsidR="00F853DD" w:rsidRPr="00B2780F" w:rsidRDefault="00F853DD" w:rsidP="00F853DD">
      <w:pPr>
        <w:spacing w:before="0" w:after="0" w:line="276" w:lineRule="auto"/>
        <w:rPr>
          <w:rFonts w:ascii="Arial" w:hAnsi="Arial" w:cs="Arial"/>
          <w:sz w:val="28"/>
          <w:szCs w:val="28"/>
        </w:rPr>
      </w:pPr>
    </w:p>
    <w:p w14:paraId="02CBDBE9" w14:textId="65A6871F" w:rsidR="00F853DD" w:rsidRPr="00B2780F" w:rsidRDefault="00F853DD" w:rsidP="00F853DD">
      <w:pPr>
        <w:spacing w:before="0" w:after="0" w:line="276" w:lineRule="auto"/>
        <w:rPr>
          <w:rFonts w:ascii="Arial" w:hAnsi="Arial" w:cs="Arial"/>
          <w:b/>
          <w:bCs/>
          <w:sz w:val="28"/>
          <w:szCs w:val="28"/>
        </w:rPr>
      </w:pPr>
      <w:r w:rsidRPr="00B2780F">
        <w:rPr>
          <w:rFonts w:ascii="Arial" w:hAnsi="Arial" w:cs="Arial"/>
          <w:b/>
          <w:bCs/>
          <w:sz w:val="28"/>
          <w:szCs w:val="28"/>
        </w:rPr>
        <w:t xml:space="preserve">FRS – Family Resource Survey </w:t>
      </w:r>
    </w:p>
    <w:p w14:paraId="07291129" w14:textId="52FD8877" w:rsidR="00F853DD" w:rsidRPr="00B2780F" w:rsidRDefault="00F853DD" w:rsidP="00F853DD">
      <w:pPr>
        <w:spacing w:before="0" w:after="0" w:line="276" w:lineRule="auto"/>
        <w:rPr>
          <w:rFonts w:ascii="Arial" w:hAnsi="Arial" w:cs="Arial"/>
          <w:sz w:val="28"/>
          <w:szCs w:val="28"/>
        </w:rPr>
      </w:pPr>
      <w:r w:rsidRPr="00B2780F">
        <w:rPr>
          <w:rFonts w:ascii="Arial" w:hAnsi="Arial" w:cs="Arial"/>
          <w:sz w:val="28"/>
          <w:szCs w:val="28"/>
        </w:rPr>
        <w:t xml:space="preserve">Annual survey of UK households containing detailed information on income, including benefit receipt, as well as information on health status. </w:t>
      </w:r>
    </w:p>
    <w:p w14:paraId="5BA10CC3" w14:textId="77777777" w:rsidR="00F853DD" w:rsidRPr="00B2780F" w:rsidRDefault="00F853DD" w:rsidP="00F853DD">
      <w:pPr>
        <w:spacing w:before="0" w:after="0" w:line="276" w:lineRule="auto"/>
        <w:rPr>
          <w:rFonts w:ascii="Arial" w:hAnsi="Arial" w:cs="Arial"/>
          <w:sz w:val="28"/>
          <w:szCs w:val="28"/>
        </w:rPr>
      </w:pPr>
    </w:p>
    <w:p w14:paraId="0CB79D25" w14:textId="73870C65" w:rsidR="00F15569" w:rsidRPr="00B2780F" w:rsidRDefault="00F853DD" w:rsidP="00F853DD">
      <w:pPr>
        <w:spacing w:before="0" w:after="0" w:line="276" w:lineRule="auto"/>
        <w:rPr>
          <w:rFonts w:ascii="Arial" w:hAnsi="Arial" w:cs="Arial"/>
          <w:b/>
          <w:bCs/>
          <w:sz w:val="28"/>
          <w:szCs w:val="28"/>
        </w:rPr>
      </w:pPr>
      <w:r w:rsidRPr="00B2780F">
        <w:rPr>
          <w:rFonts w:ascii="Arial" w:hAnsi="Arial" w:cs="Arial"/>
          <w:b/>
          <w:bCs/>
          <w:sz w:val="28"/>
          <w:szCs w:val="28"/>
        </w:rPr>
        <w:t xml:space="preserve">PIP - </w:t>
      </w:r>
      <w:r w:rsidR="00F15569" w:rsidRPr="00B2780F">
        <w:rPr>
          <w:rFonts w:ascii="Arial" w:hAnsi="Arial" w:cs="Arial"/>
          <w:b/>
          <w:bCs/>
          <w:sz w:val="28"/>
          <w:szCs w:val="28"/>
        </w:rPr>
        <w:t>Personal independence payment</w:t>
      </w:r>
    </w:p>
    <w:p w14:paraId="6B0324CB" w14:textId="0DE1D7A9" w:rsidR="00B479CC" w:rsidRPr="00B2780F" w:rsidRDefault="00F853DD" w:rsidP="00F853DD">
      <w:pPr>
        <w:spacing w:before="0" w:after="0" w:line="276" w:lineRule="auto"/>
        <w:rPr>
          <w:rFonts w:ascii="Arial" w:hAnsi="Arial" w:cs="Arial"/>
          <w:sz w:val="28"/>
          <w:szCs w:val="28"/>
        </w:rPr>
      </w:pPr>
      <w:r w:rsidRPr="00B2780F">
        <w:rPr>
          <w:rFonts w:ascii="Arial" w:hAnsi="Arial" w:cs="Arial"/>
          <w:sz w:val="28"/>
          <w:szCs w:val="28"/>
        </w:rPr>
        <w:t>Benefit for people who have extra care needs or mobility needs as a result of a disability, which has replaced DLA for people aged 16 up to State Pension age.</w:t>
      </w:r>
    </w:p>
    <w:p w14:paraId="5DA8B94C" w14:textId="77777777" w:rsidR="0071593E" w:rsidRDefault="0071593E" w:rsidP="00F853DD">
      <w:pPr>
        <w:spacing w:before="0" w:after="0" w:line="276" w:lineRule="auto"/>
      </w:pPr>
    </w:p>
    <w:p w14:paraId="7029C4F5" w14:textId="77777777" w:rsidR="005723A5" w:rsidRDefault="005723A5" w:rsidP="00F853DD">
      <w:pPr>
        <w:spacing w:before="0" w:after="0" w:line="276" w:lineRule="auto"/>
      </w:pPr>
    </w:p>
    <w:p w14:paraId="740A2C30" w14:textId="77777777" w:rsidR="008A3B54" w:rsidRDefault="008A3B54" w:rsidP="00F853DD">
      <w:pPr>
        <w:spacing w:before="0" w:after="0" w:line="276" w:lineRule="auto"/>
      </w:pPr>
    </w:p>
    <w:p w14:paraId="5F2C0D16" w14:textId="77777777" w:rsidR="008A3B54" w:rsidRDefault="008A3B54" w:rsidP="00F853DD">
      <w:pPr>
        <w:spacing w:before="0" w:after="0" w:line="276" w:lineRule="auto"/>
      </w:pPr>
    </w:p>
    <w:p w14:paraId="0EC5FB59" w14:textId="77777777" w:rsidR="008A3B54" w:rsidRDefault="008A3B54" w:rsidP="00F853DD">
      <w:pPr>
        <w:spacing w:before="0" w:after="0" w:line="276" w:lineRule="auto"/>
      </w:pPr>
    </w:p>
    <w:p w14:paraId="453671BA" w14:textId="77777777" w:rsidR="008A3B54" w:rsidRDefault="008A3B54" w:rsidP="00F853DD">
      <w:pPr>
        <w:spacing w:before="0" w:after="0" w:line="276" w:lineRule="auto"/>
      </w:pPr>
    </w:p>
    <w:p w14:paraId="3350DF99" w14:textId="77777777" w:rsidR="008A3B54" w:rsidRDefault="008A3B54" w:rsidP="00F853DD">
      <w:pPr>
        <w:spacing w:before="0" w:after="0" w:line="276" w:lineRule="auto"/>
      </w:pPr>
    </w:p>
    <w:p w14:paraId="0D5A588F" w14:textId="77777777" w:rsidR="008A3B54" w:rsidRDefault="008A3B54" w:rsidP="00F853DD">
      <w:pPr>
        <w:spacing w:before="0" w:after="0" w:line="276" w:lineRule="auto"/>
      </w:pPr>
    </w:p>
    <w:p w14:paraId="68C6612E" w14:textId="77777777" w:rsidR="008A3B54" w:rsidRDefault="008A3B54" w:rsidP="00F853DD">
      <w:pPr>
        <w:spacing w:before="0" w:after="0" w:line="276" w:lineRule="auto"/>
      </w:pPr>
    </w:p>
    <w:p w14:paraId="4E7AF2BD" w14:textId="77777777" w:rsidR="008A3B54" w:rsidRDefault="008A3B54" w:rsidP="00F853DD">
      <w:pPr>
        <w:spacing w:before="0" w:after="0" w:line="276" w:lineRule="auto"/>
      </w:pPr>
    </w:p>
    <w:p w14:paraId="7F5C7430" w14:textId="77777777" w:rsidR="008A3B54" w:rsidRDefault="008A3B54" w:rsidP="00F853DD">
      <w:pPr>
        <w:spacing w:before="0" w:after="0" w:line="276" w:lineRule="auto"/>
      </w:pPr>
    </w:p>
    <w:p w14:paraId="2986E112" w14:textId="77777777" w:rsidR="008A3B54" w:rsidRDefault="008A3B54" w:rsidP="00F853DD">
      <w:pPr>
        <w:spacing w:before="0" w:after="0" w:line="276" w:lineRule="auto"/>
      </w:pPr>
    </w:p>
    <w:p w14:paraId="53170843" w14:textId="77777777" w:rsidR="008A3B54" w:rsidRDefault="008A3B54" w:rsidP="00F853DD">
      <w:pPr>
        <w:spacing w:before="0" w:after="0" w:line="276" w:lineRule="auto"/>
      </w:pPr>
    </w:p>
    <w:p w14:paraId="42748A95" w14:textId="77777777" w:rsidR="008A3B54" w:rsidRDefault="008A3B54" w:rsidP="00F853DD">
      <w:pPr>
        <w:spacing w:before="0" w:after="0" w:line="276" w:lineRule="auto"/>
      </w:pPr>
    </w:p>
    <w:p w14:paraId="7C96F72F" w14:textId="77777777" w:rsidR="008A3B54" w:rsidRDefault="008A3B54" w:rsidP="00F853DD">
      <w:pPr>
        <w:spacing w:before="0" w:after="0" w:line="276" w:lineRule="auto"/>
      </w:pPr>
    </w:p>
    <w:p w14:paraId="2D1F766B" w14:textId="379CA82D" w:rsidR="0071593E" w:rsidRPr="005723A5" w:rsidRDefault="0071593E" w:rsidP="005723A5">
      <w:pPr>
        <w:pStyle w:val="Heading1"/>
        <w:spacing w:line="276" w:lineRule="auto"/>
        <w:rPr>
          <w:rFonts w:ascii="Arial" w:hAnsi="Arial" w:cs="Arial"/>
          <w:color w:val="000000" w:themeColor="text1"/>
        </w:rPr>
      </w:pPr>
      <w:bookmarkStart w:id="70" w:name="_Toc163481062"/>
      <w:r w:rsidRPr="005723A5">
        <w:rPr>
          <w:rFonts w:ascii="Arial" w:hAnsi="Arial" w:cs="Arial"/>
          <w:color w:val="000000" w:themeColor="text1"/>
        </w:rPr>
        <w:lastRenderedPageBreak/>
        <w:t>About the authors</w:t>
      </w:r>
      <w:bookmarkEnd w:id="70"/>
    </w:p>
    <w:p w14:paraId="644917FC" w14:textId="77777777" w:rsidR="000E041B" w:rsidRDefault="0071593E" w:rsidP="005723A5">
      <w:pPr>
        <w:spacing w:line="276" w:lineRule="auto"/>
        <w:rPr>
          <w:rFonts w:ascii="Arial" w:hAnsi="Arial" w:cs="Arial"/>
          <w:sz w:val="28"/>
          <w:szCs w:val="28"/>
        </w:rPr>
      </w:pPr>
      <w:r w:rsidRPr="00E553B3">
        <w:rPr>
          <w:rFonts w:ascii="Arial" w:hAnsi="Arial" w:cs="Arial"/>
          <w:sz w:val="28"/>
          <w:szCs w:val="28"/>
        </w:rPr>
        <w:t>Dr Juliet Stone is Research Fellow at the Centre for Research in Social Policy (CRSP), an independent research centre based in the School of Social Sciences at Loughborough University. Over the past 40 years, it has built a national and international reputation for high quality applied policy research. The Centre’s biggest role at present is the researching and analysis of A Minimum Income Standard for the United Kingdom. Funded by the Joseph Rowntree Foundation, this is the leading standard of its kind in the UK, where it is being used to set the living wage; other countries are replicating this as they seek to establish benchmarks for acceptable household income levels rooted in social consensus.</w:t>
      </w:r>
      <w:r w:rsidR="005723A5">
        <w:rPr>
          <w:rFonts w:ascii="Arial" w:hAnsi="Arial" w:cs="Arial"/>
          <w:sz w:val="28"/>
          <w:szCs w:val="28"/>
        </w:rPr>
        <w:t xml:space="preserve"> </w:t>
      </w:r>
    </w:p>
    <w:p w14:paraId="28F80F8E" w14:textId="060E4FDE" w:rsidR="0071593E" w:rsidRDefault="0071593E" w:rsidP="005723A5">
      <w:pPr>
        <w:spacing w:line="276" w:lineRule="auto"/>
        <w:rPr>
          <w:rFonts w:ascii="Arial" w:hAnsi="Arial" w:cs="Arial"/>
          <w:sz w:val="28"/>
          <w:szCs w:val="28"/>
        </w:rPr>
      </w:pPr>
      <w:r w:rsidRPr="00E553B3">
        <w:rPr>
          <w:rFonts w:ascii="Arial" w:hAnsi="Arial" w:cs="Arial"/>
          <w:sz w:val="28"/>
          <w:szCs w:val="28"/>
        </w:rPr>
        <w:t xml:space="preserve">Juliet focuses on quantitative analysis relating to low income and living standards. This includes research for the end-of-life charity Marie Curie to produce the first ever estimates of the number of people who die in poverty and working with the End Child Poverty Coalition to produce annual estimates of child poverty rates at a local level. Juliet plays a key role in the longstanding and influential Minimum Income Standard (MIS) programme of research that was pioneered at CRSP, and takes the lead on producing and analysing MIS data for a wide range of outputs, including the annual </w:t>
      </w:r>
      <w:r w:rsidRPr="00E553B3">
        <w:rPr>
          <w:rFonts w:ascii="Arial" w:hAnsi="Arial" w:cs="Arial"/>
          <w:i/>
          <w:iCs/>
          <w:sz w:val="28"/>
          <w:szCs w:val="28"/>
        </w:rPr>
        <w:t xml:space="preserve">Households Below MIS </w:t>
      </w:r>
      <w:r w:rsidRPr="00E553B3">
        <w:rPr>
          <w:rFonts w:ascii="Arial" w:hAnsi="Arial" w:cs="Arial"/>
          <w:sz w:val="28"/>
          <w:szCs w:val="28"/>
        </w:rPr>
        <w:t xml:space="preserve">report.  </w:t>
      </w:r>
    </w:p>
    <w:p w14:paraId="11404F7F" w14:textId="77777777" w:rsidR="000E041B" w:rsidRPr="00E553B3" w:rsidRDefault="000E041B" w:rsidP="005723A5">
      <w:pPr>
        <w:spacing w:line="276" w:lineRule="auto"/>
        <w:rPr>
          <w:rFonts w:ascii="Arial" w:hAnsi="Arial" w:cs="Arial"/>
          <w:sz w:val="28"/>
          <w:szCs w:val="28"/>
        </w:rPr>
      </w:pPr>
    </w:p>
    <w:p w14:paraId="025A7826" w14:textId="1E8D2C7C" w:rsidR="0071593E" w:rsidRDefault="0071593E" w:rsidP="005723A5">
      <w:pPr>
        <w:spacing w:line="276" w:lineRule="auto"/>
        <w:rPr>
          <w:rFonts w:ascii="Arial" w:hAnsi="Arial" w:cs="Arial"/>
          <w:sz w:val="28"/>
          <w:szCs w:val="28"/>
        </w:rPr>
      </w:pPr>
      <w:r w:rsidRPr="005723A5">
        <w:rPr>
          <w:rFonts w:ascii="Arial" w:hAnsi="Arial" w:cs="Arial"/>
          <w:sz w:val="28"/>
          <w:szCs w:val="28"/>
        </w:rPr>
        <w:t xml:space="preserve">Dr Chloe Blackwell is a Research associate at CRSP. </w:t>
      </w:r>
      <w:r w:rsidRPr="00E553B3">
        <w:rPr>
          <w:rFonts w:ascii="Arial" w:hAnsi="Arial" w:cs="Arial"/>
          <w:sz w:val="28"/>
          <w:szCs w:val="28"/>
        </w:rPr>
        <w:t>First joining the team as part of her PhD study, Chloe’s thesis adopted the MIS methodology to explore the needs of families raising children on the autism spectrum. She now works with the team to carry out core MIS research and related projects, including digital living standards.</w:t>
      </w:r>
    </w:p>
    <w:p w14:paraId="2449772C" w14:textId="77777777" w:rsidR="000E041B" w:rsidRPr="00E553B3" w:rsidRDefault="000E041B" w:rsidP="005723A5">
      <w:pPr>
        <w:spacing w:line="276" w:lineRule="auto"/>
        <w:rPr>
          <w:rFonts w:ascii="Arial" w:hAnsi="Arial" w:cs="Arial"/>
          <w:sz w:val="28"/>
          <w:szCs w:val="28"/>
        </w:rPr>
      </w:pPr>
    </w:p>
    <w:p w14:paraId="18A711E1" w14:textId="725501B0" w:rsidR="0071593E" w:rsidRPr="000E041B" w:rsidRDefault="0071593E" w:rsidP="000E041B">
      <w:pPr>
        <w:spacing w:line="276" w:lineRule="auto"/>
        <w:rPr>
          <w:rFonts w:ascii="Arial" w:hAnsi="Arial" w:cs="Arial"/>
          <w:bCs/>
          <w:sz w:val="28"/>
          <w:szCs w:val="28"/>
        </w:rPr>
      </w:pPr>
      <w:r w:rsidRPr="005723A5">
        <w:rPr>
          <w:rFonts w:ascii="Arial" w:hAnsi="Arial" w:cs="Arial"/>
          <w:sz w:val="28"/>
          <w:szCs w:val="28"/>
        </w:rPr>
        <w:t>Dr Claire Shepherd</w:t>
      </w:r>
      <w:r w:rsidRPr="005723A5">
        <w:rPr>
          <w:rFonts w:ascii="Arial" w:hAnsi="Arial" w:cs="Arial"/>
          <w:bCs/>
          <w:sz w:val="28"/>
          <w:szCs w:val="28"/>
        </w:rPr>
        <w:t xml:space="preserve"> was a former Research Associate at CRSP and was part of the core MIS team. She worked on research that used the MIS methodology to establish </w:t>
      </w:r>
      <w:r w:rsidRPr="005723A5">
        <w:rPr>
          <w:rFonts w:ascii="Arial" w:hAnsi="Arial" w:cs="Arial"/>
          <w:sz w:val="28"/>
          <w:szCs w:val="28"/>
        </w:rPr>
        <w:t>retirement living standards in the UK</w:t>
      </w:r>
      <w:r w:rsidRPr="005723A5">
        <w:rPr>
          <w:rFonts w:ascii="Arial" w:hAnsi="Arial" w:cs="Arial"/>
          <w:bCs/>
          <w:sz w:val="28"/>
          <w:szCs w:val="28"/>
        </w:rPr>
        <w:t>. Other MIS-related work included research into the additional and different needs of individuals with sight loss, funded by the Thomas Pocklington Trust.</w:t>
      </w:r>
    </w:p>
    <w:sectPr w:rsidR="0071593E" w:rsidRPr="000E041B" w:rsidSect="002311A0">
      <w:footerReference w:type="default" r:id="rId45"/>
      <w:footerReference w:type="first" r:id="rId4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9643" w14:textId="77777777" w:rsidR="00866F5D" w:rsidRDefault="00866F5D" w:rsidP="00D5134B">
      <w:pPr>
        <w:spacing w:after="0" w:line="240" w:lineRule="auto"/>
      </w:pPr>
      <w:r>
        <w:separator/>
      </w:r>
    </w:p>
  </w:endnote>
  <w:endnote w:type="continuationSeparator" w:id="0">
    <w:p w14:paraId="4B1E0D05" w14:textId="77777777" w:rsidR="00866F5D" w:rsidRDefault="00866F5D" w:rsidP="00D5134B">
      <w:pPr>
        <w:spacing w:after="0" w:line="240" w:lineRule="auto"/>
      </w:pPr>
      <w:r>
        <w:continuationSeparator/>
      </w:r>
    </w:p>
  </w:endnote>
  <w:endnote w:type="continuationNotice" w:id="1">
    <w:p w14:paraId="521D3BC5" w14:textId="77777777" w:rsidR="00866F5D" w:rsidRDefault="00866F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AC8A" w14:textId="36025FD7" w:rsidR="00D5134B" w:rsidRDefault="00D5134B" w:rsidP="00BE36E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066934"/>
      <w:docPartObj>
        <w:docPartGallery w:val="Page Numbers (Bottom of Page)"/>
        <w:docPartUnique/>
      </w:docPartObj>
    </w:sdtPr>
    <w:sdtEndPr>
      <w:rPr>
        <w:noProof/>
      </w:rPr>
    </w:sdtEndPr>
    <w:sdtContent>
      <w:p w14:paraId="1BDB0256" w14:textId="38E22796" w:rsidR="002311A0" w:rsidRDefault="002311A0" w:rsidP="002311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83692"/>
      <w:docPartObj>
        <w:docPartGallery w:val="Page Numbers (Bottom of Page)"/>
        <w:docPartUnique/>
      </w:docPartObj>
    </w:sdtPr>
    <w:sdtEndPr>
      <w:rPr>
        <w:noProof/>
      </w:rPr>
    </w:sdtEndPr>
    <w:sdtContent>
      <w:p w14:paraId="4E26683D" w14:textId="73C953E3" w:rsidR="00BE36E6" w:rsidRDefault="00BE36E6" w:rsidP="00BE36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7B33" w14:textId="77777777" w:rsidR="00866F5D" w:rsidRDefault="00866F5D" w:rsidP="00D5134B">
      <w:pPr>
        <w:spacing w:after="0" w:line="240" w:lineRule="auto"/>
      </w:pPr>
      <w:r>
        <w:separator/>
      </w:r>
    </w:p>
  </w:footnote>
  <w:footnote w:type="continuationSeparator" w:id="0">
    <w:p w14:paraId="5C142085" w14:textId="77777777" w:rsidR="00866F5D" w:rsidRDefault="00866F5D" w:rsidP="00D5134B">
      <w:pPr>
        <w:spacing w:after="0" w:line="240" w:lineRule="auto"/>
      </w:pPr>
      <w:r>
        <w:continuationSeparator/>
      </w:r>
    </w:p>
  </w:footnote>
  <w:footnote w:type="continuationNotice" w:id="1">
    <w:p w14:paraId="5DDBB863" w14:textId="77777777" w:rsidR="00866F5D" w:rsidRDefault="00866F5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B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45853"/>
    <w:multiLevelType w:val="hybridMultilevel"/>
    <w:tmpl w:val="3D4256A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CF1A14"/>
    <w:multiLevelType w:val="hybridMultilevel"/>
    <w:tmpl w:val="2CA8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D020B9"/>
    <w:multiLevelType w:val="hybridMultilevel"/>
    <w:tmpl w:val="2212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E50BE"/>
    <w:multiLevelType w:val="hybridMultilevel"/>
    <w:tmpl w:val="8AD6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74C0D"/>
    <w:multiLevelType w:val="multilevel"/>
    <w:tmpl w:val="56821C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0A71035"/>
    <w:multiLevelType w:val="hybridMultilevel"/>
    <w:tmpl w:val="0624E7B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E363CF"/>
    <w:multiLevelType w:val="hybridMultilevel"/>
    <w:tmpl w:val="71182E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1814A5"/>
    <w:multiLevelType w:val="hybridMultilevel"/>
    <w:tmpl w:val="C066817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8271F2"/>
    <w:multiLevelType w:val="hybridMultilevel"/>
    <w:tmpl w:val="0624E7B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0DF316E"/>
    <w:multiLevelType w:val="hybridMultilevel"/>
    <w:tmpl w:val="F1643ADE"/>
    <w:lvl w:ilvl="0" w:tplc="B828527E">
      <w:start w:val="1"/>
      <w:numFmt w:val="decimal"/>
      <w:lvlText w:val="%1."/>
      <w:lvlJc w:val="left"/>
      <w:pPr>
        <w:tabs>
          <w:tab w:val="num" w:pos="720"/>
        </w:tabs>
        <w:ind w:left="720" w:hanging="360"/>
      </w:pPr>
    </w:lvl>
    <w:lvl w:ilvl="1" w:tplc="27CABEA4" w:tentative="1">
      <w:start w:val="1"/>
      <w:numFmt w:val="decimal"/>
      <w:lvlText w:val="%2."/>
      <w:lvlJc w:val="left"/>
      <w:pPr>
        <w:tabs>
          <w:tab w:val="num" w:pos="1440"/>
        </w:tabs>
        <w:ind w:left="1440" w:hanging="360"/>
      </w:pPr>
    </w:lvl>
    <w:lvl w:ilvl="2" w:tplc="3A1C9286" w:tentative="1">
      <w:start w:val="1"/>
      <w:numFmt w:val="decimal"/>
      <w:lvlText w:val="%3."/>
      <w:lvlJc w:val="left"/>
      <w:pPr>
        <w:tabs>
          <w:tab w:val="num" w:pos="2160"/>
        </w:tabs>
        <w:ind w:left="2160" w:hanging="360"/>
      </w:pPr>
    </w:lvl>
    <w:lvl w:ilvl="3" w:tplc="94B0BE96" w:tentative="1">
      <w:start w:val="1"/>
      <w:numFmt w:val="decimal"/>
      <w:lvlText w:val="%4."/>
      <w:lvlJc w:val="left"/>
      <w:pPr>
        <w:tabs>
          <w:tab w:val="num" w:pos="2880"/>
        </w:tabs>
        <w:ind w:left="2880" w:hanging="360"/>
      </w:pPr>
    </w:lvl>
    <w:lvl w:ilvl="4" w:tplc="268AF806" w:tentative="1">
      <w:start w:val="1"/>
      <w:numFmt w:val="decimal"/>
      <w:lvlText w:val="%5."/>
      <w:lvlJc w:val="left"/>
      <w:pPr>
        <w:tabs>
          <w:tab w:val="num" w:pos="3600"/>
        </w:tabs>
        <w:ind w:left="3600" w:hanging="360"/>
      </w:pPr>
    </w:lvl>
    <w:lvl w:ilvl="5" w:tplc="BAFCF662" w:tentative="1">
      <w:start w:val="1"/>
      <w:numFmt w:val="decimal"/>
      <w:lvlText w:val="%6."/>
      <w:lvlJc w:val="left"/>
      <w:pPr>
        <w:tabs>
          <w:tab w:val="num" w:pos="4320"/>
        </w:tabs>
        <w:ind w:left="4320" w:hanging="360"/>
      </w:pPr>
    </w:lvl>
    <w:lvl w:ilvl="6" w:tplc="D1AEB2A8" w:tentative="1">
      <w:start w:val="1"/>
      <w:numFmt w:val="decimal"/>
      <w:lvlText w:val="%7."/>
      <w:lvlJc w:val="left"/>
      <w:pPr>
        <w:tabs>
          <w:tab w:val="num" w:pos="5040"/>
        </w:tabs>
        <w:ind w:left="5040" w:hanging="360"/>
      </w:pPr>
    </w:lvl>
    <w:lvl w:ilvl="7" w:tplc="8DD6E2BC" w:tentative="1">
      <w:start w:val="1"/>
      <w:numFmt w:val="decimal"/>
      <w:lvlText w:val="%8."/>
      <w:lvlJc w:val="left"/>
      <w:pPr>
        <w:tabs>
          <w:tab w:val="num" w:pos="5760"/>
        </w:tabs>
        <w:ind w:left="5760" w:hanging="360"/>
      </w:pPr>
    </w:lvl>
    <w:lvl w:ilvl="8" w:tplc="EE9C8562" w:tentative="1">
      <w:start w:val="1"/>
      <w:numFmt w:val="decimal"/>
      <w:lvlText w:val="%9."/>
      <w:lvlJc w:val="left"/>
      <w:pPr>
        <w:tabs>
          <w:tab w:val="num" w:pos="6480"/>
        </w:tabs>
        <w:ind w:left="6480" w:hanging="360"/>
      </w:pPr>
    </w:lvl>
  </w:abstractNum>
  <w:abstractNum w:abstractNumId="11" w15:restartNumberingAfterBreak="0">
    <w:nsid w:val="516C7380"/>
    <w:multiLevelType w:val="multilevel"/>
    <w:tmpl w:val="6DE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0404A7"/>
    <w:multiLevelType w:val="hybridMultilevel"/>
    <w:tmpl w:val="2AE4F116"/>
    <w:lvl w:ilvl="0" w:tplc="14D6B8A8">
      <w:start w:val="1"/>
      <w:numFmt w:val="decimal"/>
      <w:lvlText w:val="%1."/>
      <w:lvlJc w:val="left"/>
      <w:pPr>
        <w:tabs>
          <w:tab w:val="num" w:pos="720"/>
        </w:tabs>
        <w:ind w:left="720" w:hanging="360"/>
      </w:pPr>
    </w:lvl>
    <w:lvl w:ilvl="1" w:tplc="767013FE" w:tentative="1">
      <w:start w:val="1"/>
      <w:numFmt w:val="decimal"/>
      <w:lvlText w:val="%2."/>
      <w:lvlJc w:val="left"/>
      <w:pPr>
        <w:tabs>
          <w:tab w:val="num" w:pos="1440"/>
        </w:tabs>
        <w:ind w:left="1440" w:hanging="360"/>
      </w:pPr>
    </w:lvl>
    <w:lvl w:ilvl="2" w:tplc="64440726" w:tentative="1">
      <w:start w:val="1"/>
      <w:numFmt w:val="decimal"/>
      <w:lvlText w:val="%3."/>
      <w:lvlJc w:val="left"/>
      <w:pPr>
        <w:tabs>
          <w:tab w:val="num" w:pos="2160"/>
        </w:tabs>
        <w:ind w:left="2160" w:hanging="360"/>
      </w:pPr>
    </w:lvl>
    <w:lvl w:ilvl="3" w:tplc="80828810" w:tentative="1">
      <w:start w:val="1"/>
      <w:numFmt w:val="decimal"/>
      <w:lvlText w:val="%4."/>
      <w:lvlJc w:val="left"/>
      <w:pPr>
        <w:tabs>
          <w:tab w:val="num" w:pos="2880"/>
        </w:tabs>
        <w:ind w:left="2880" w:hanging="360"/>
      </w:pPr>
    </w:lvl>
    <w:lvl w:ilvl="4" w:tplc="30521EFC" w:tentative="1">
      <w:start w:val="1"/>
      <w:numFmt w:val="decimal"/>
      <w:lvlText w:val="%5."/>
      <w:lvlJc w:val="left"/>
      <w:pPr>
        <w:tabs>
          <w:tab w:val="num" w:pos="3600"/>
        </w:tabs>
        <w:ind w:left="3600" w:hanging="360"/>
      </w:pPr>
    </w:lvl>
    <w:lvl w:ilvl="5" w:tplc="0F4A0C0A" w:tentative="1">
      <w:start w:val="1"/>
      <w:numFmt w:val="decimal"/>
      <w:lvlText w:val="%6."/>
      <w:lvlJc w:val="left"/>
      <w:pPr>
        <w:tabs>
          <w:tab w:val="num" w:pos="4320"/>
        </w:tabs>
        <w:ind w:left="4320" w:hanging="360"/>
      </w:pPr>
    </w:lvl>
    <w:lvl w:ilvl="6" w:tplc="1DD24C9A" w:tentative="1">
      <w:start w:val="1"/>
      <w:numFmt w:val="decimal"/>
      <w:lvlText w:val="%7."/>
      <w:lvlJc w:val="left"/>
      <w:pPr>
        <w:tabs>
          <w:tab w:val="num" w:pos="5040"/>
        </w:tabs>
        <w:ind w:left="5040" w:hanging="360"/>
      </w:pPr>
    </w:lvl>
    <w:lvl w:ilvl="7" w:tplc="3DF42DBC" w:tentative="1">
      <w:start w:val="1"/>
      <w:numFmt w:val="decimal"/>
      <w:lvlText w:val="%8."/>
      <w:lvlJc w:val="left"/>
      <w:pPr>
        <w:tabs>
          <w:tab w:val="num" w:pos="5760"/>
        </w:tabs>
        <w:ind w:left="5760" w:hanging="360"/>
      </w:pPr>
    </w:lvl>
    <w:lvl w:ilvl="8" w:tplc="CA468902" w:tentative="1">
      <w:start w:val="1"/>
      <w:numFmt w:val="decimal"/>
      <w:lvlText w:val="%9."/>
      <w:lvlJc w:val="left"/>
      <w:pPr>
        <w:tabs>
          <w:tab w:val="num" w:pos="6480"/>
        </w:tabs>
        <w:ind w:left="6480" w:hanging="360"/>
      </w:pPr>
    </w:lvl>
  </w:abstractNum>
  <w:abstractNum w:abstractNumId="13" w15:restartNumberingAfterBreak="0">
    <w:nsid w:val="5A251278"/>
    <w:multiLevelType w:val="hybridMultilevel"/>
    <w:tmpl w:val="7D908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31138E"/>
    <w:multiLevelType w:val="hybridMultilevel"/>
    <w:tmpl w:val="77D47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7F5073"/>
    <w:multiLevelType w:val="hybridMultilevel"/>
    <w:tmpl w:val="46CC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EA115D"/>
    <w:multiLevelType w:val="hybridMultilevel"/>
    <w:tmpl w:val="3D4256AA"/>
    <w:lvl w:ilvl="0" w:tplc="08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166E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3D65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482349"/>
    <w:multiLevelType w:val="multilevel"/>
    <w:tmpl w:val="94A4FE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6F30873"/>
    <w:multiLevelType w:val="hybridMultilevel"/>
    <w:tmpl w:val="B412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92111"/>
    <w:multiLevelType w:val="hybridMultilevel"/>
    <w:tmpl w:val="A1D8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1168F"/>
    <w:multiLevelType w:val="hybridMultilevel"/>
    <w:tmpl w:val="CB228E6A"/>
    <w:lvl w:ilvl="0" w:tplc="3654BCA6">
      <w:start w:val="2"/>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FC461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31939404">
    <w:abstractNumId w:val="21"/>
  </w:num>
  <w:num w:numId="2" w16cid:durableId="353849315">
    <w:abstractNumId w:val="20"/>
  </w:num>
  <w:num w:numId="3" w16cid:durableId="1584486632">
    <w:abstractNumId w:val="16"/>
  </w:num>
  <w:num w:numId="4" w16cid:durableId="744498553">
    <w:abstractNumId w:val="9"/>
  </w:num>
  <w:num w:numId="5" w16cid:durableId="1573198965">
    <w:abstractNumId w:val="15"/>
  </w:num>
  <w:num w:numId="6" w16cid:durableId="18435642">
    <w:abstractNumId w:val="6"/>
  </w:num>
  <w:num w:numId="7" w16cid:durableId="382409168">
    <w:abstractNumId w:val="18"/>
  </w:num>
  <w:num w:numId="8" w16cid:durableId="1667393238">
    <w:abstractNumId w:val="17"/>
  </w:num>
  <w:num w:numId="9" w16cid:durableId="160128089">
    <w:abstractNumId w:val="23"/>
  </w:num>
  <w:num w:numId="10" w16cid:durableId="2114934772">
    <w:abstractNumId w:val="0"/>
  </w:num>
  <w:num w:numId="11" w16cid:durableId="734593833">
    <w:abstractNumId w:val="1"/>
  </w:num>
  <w:num w:numId="12" w16cid:durableId="1038747139">
    <w:abstractNumId w:val="5"/>
  </w:num>
  <w:num w:numId="13" w16cid:durableId="937062585">
    <w:abstractNumId w:val="13"/>
  </w:num>
  <w:num w:numId="14" w16cid:durableId="577130067">
    <w:abstractNumId w:val="22"/>
  </w:num>
  <w:num w:numId="15" w16cid:durableId="2101292847">
    <w:abstractNumId w:val="8"/>
  </w:num>
  <w:num w:numId="16" w16cid:durableId="1289580125">
    <w:abstractNumId w:val="10"/>
  </w:num>
  <w:num w:numId="17" w16cid:durableId="1523975481">
    <w:abstractNumId w:val="12"/>
  </w:num>
  <w:num w:numId="18" w16cid:durableId="324406044">
    <w:abstractNumId w:val="19"/>
  </w:num>
  <w:num w:numId="19" w16cid:durableId="1447193011">
    <w:abstractNumId w:val="7"/>
  </w:num>
  <w:num w:numId="20" w16cid:durableId="1833452231">
    <w:abstractNumId w:val="2"/>
  </w:num>
  <w:num w:numId="21" w16cid:durableId="1327320921">
    <w:abstractNumId w:val="4"/>
  </w:num>
  <w:num w:numId="22" w16cid:durableId="167988751">
    <w:abstractNumId w:val="14"/>
  </w:num>
  <w:num w:numId="23" w16cid:durableId="1333798649">
    <w:abstractNumId w:val="11"/>
  </w:num>
  <w:num w:numId="24" w16cid:durableId="781656306">
    <w:abstractNumId w:val="3"/>
  </w:num>
  <w:num w:numId="25" w16cid:durableId="16350237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5E"/>
    <w:rsid w:val="0000089A"/>
    <w:rsid w:val="000021D0"/>
    <w:rsid w:val="000038C0"/>
    <w:rsid w:val="000060E0"/>
    <w:rsid w:val="0001033F"/>
    <w:rsid w:val="00010FEB"/>
    <w:rsid w:val="00013124"/>
    <w:rsid w:val="00013141"/>
    <w:rsid w:val="000272AD"/>
    <w:rsid w:val="000325A0"/>
    <w:rsid w:val="00032C09"/>
    <w:rsid w:val="00033778"/>
    <w:rsid w:val="0003661B"/>
    <w:rsid w:val="000428E0"/>
    <w:rsid w:val="00043947"/>
    <w:rsid w:val="00044144"/>
    <w:rsid w:val="00047437"/>
    <w:rsid w:val="000523FD"/>
    <w:rsid w:val="00055332"/>
    <w:rsid w:val="000563EF"/>
    <w:rsid w:val="00057315"/>
    <w:rsid w:val="00067231"/>
    <w:rsid w:val="00067886"/>
    <w:rsid w:val="00070B7C"/>
    <w:rsid w:val="000741F6"/>
    <w:rsid w:val="00075395"/>
    <w:rsid w:val="000763BA"/>
    <w:rsid w:val="000768E4"/>
    <w:rsid w:val="000813E2"/>
    <w:rsid w:val="00081448"/>
    <w:rsid w:val="0009372A"/>
    <w:rsid w:val="0009420D"/>
    <w:rsid w:val="000961C8"/>
    <w:rsid w:val="000A3500"/>
    <w:rsid w:val="000A6DFB"/>
    <w:rsid w:val="000B17C5"/>
    <w:rsid w:val="000B2772"/>
    <w:rsid w:val="000B4700"/>
    <w:rsid w:val="000B5C48"/>
    <w:rsid w:val="000C155D"/>
    <w:rsid w:val="000C550B"/>
    <w:rsid w:val="000D0945"/>
    <w:rsid w:val="000D553F"/>
    <w:rsid w:val="000D6B99"/>
    <w:rsid w:val="000D7A8A"/>
    <w:rsid w:val="000E041B"/>
    <w:rsid w:val="000E1436"/>
    <w:rsid w:val="000E4AB7"/>
    <w:rsid w:val="000F039D"/>
    <w:rsid w:val="000F074A"/>
    <w:rsid w:val="000F211E"/>
    <w:rsid w:val="000F612E"/>
    <w:rsid w:val="000F7DB6"/>
    <w:rsid w:val="00100DD6"/>
    <w:rsid w:val="00101155"/>
    <w:rsid w:val="00102985"/>
    <w:rsid w:val="00104A83"/>
    <w:rsid w:val="00110FA1"/>
    <w:rsid w:val="00111E94"/>
    <w:rsid w:val="00120BCC"/>
    <w:rsid w:val="0012357D"/>
    <w:rsid w:val="00127ED0"/>
    <w:rsid w:val="001346F2"/>
    <w:rsid w:val="001406B9"/>
    <w:rsid w:val="00140B23"/>
    <w:rsid w:val="00141EEA"/>
    <w:rsid w:val="00151386"/>
    <w:rsid w:val="00151497"/>
    <w:rsid w:val="00151D7A"/>
    <w:rsid w:val="0015274B"/>
    <w:rsid w:val="00153CD4"/>
    <w:rsid w:val="001622F4"/>
    <w:rsid w:val="001656DF"/>
    <w:rsid w:val="001677E0"/>
    <w:rsid w:val="00170117"/>
    <w:rsid w:val="001724EE"/>
    <w:rsid w:val="00172769"/>
    <w:rsid w:val="00175D42"/>
    <w:rsid w:val="001770D4"/>
    <w:rsid w:val="00180BD0"/>
    <w:rsid w:val="0018377C"/>
    <w:rsid w:val="0018416E"/>
    <w:rsid w:val="00187462"/>
    <w:rsid w:val="0019221E"/>
    <w:rsid w:val="00194930"/>
    <w:rsid w:val="001A072C"/>
    <w:rsid w:val="001A7B2F"/>
    <w:rsid w:val="001B132B"/>
    <w:rsid w:val="001B355E"/>
    <w:rsid w:val="001B44B3"/>
    <w:rsid w:val="001B521D"/>
    <w:rsid w:val="001C0455"/>
    <w:rsid w:val="001C1CA5"/>
    <w:rsid w:val="001C622F"/>
    <w:rsid w:val="001C6652"/>
    <w:rsid w:val="001C7D37"/>
    <w:rsid w:val="001D0613"/>
    <w:rsid w:val="001D6950"/>
    <w:rsid w:val="001E0F4F"/>
    <w:rsid w:val="001E136F"/>
    <w:rsid w:val="001F00E0"/>
    <w:rsid w:val="001F245F"/>
    <w:rsid w:val="001F2A6A"/>
    <w:rsid w:val="001F429A"/>
    <w:rsid w:val="001F4530"/>
    <w:rsid w:val="001F7345"/>
    <w:rsid w:val="0020529F"/>
    <w:rsid w:val="00205E5B"/>
    <w:rsid w:val="00210D7A"/>
    <w:rsid w:val="00212496"/>
    <w:rsid w:val="00212800"/>
    <w:rsid w:val="0022746C"/>
    <w:rsid w:val="002311A0"/>
    <w:rsid w:val="00236732"/>
    <w:rsid w:val="00236EEA"/>
    <w:rsid w:val="00243737"/>
    <w:rsid w:val="00244650"/>
    <w:rsid w:val="0024544F"/>
    <w:rsid w:val="00250C19"/>
    <w:rsid w:val="00253CB9"/>
    <w:rsid w:val="00257EEE"/>
    <w:rsid w:val="0026136A"/>
    <w:rsid w:val="00263006"/>
    <w:rsid w:val="00265978"/>
    <w:rsid w:val="00267B06"/>
    <w:rsid w:val="00274C57"/>
    <w:rsid w:val="00274F38"/>
    <w:rsid w:val="00277BF3"/>
    <w:rsid w:val="00277D06"/>
    <w:rsid w:val="00284429"/>
    <w:rsid w:val="002902CF"/>
    <w:rsid w:val="00293346"/>
    <w:rsid w:val="002A03E0"/>
    <w:rsid w:val="002A3911"/>
    <w:rsid w:val="002B0361"/>
    <w:rsid w:val="002B1403"/>
    <w:rsid w:val="002B1919"/>
    <w:rsid w:val="002B3891"/>
    <w:rsid w:val="002B49BE"/>
    <w:rsid w:val="002C2B1A"/>
    <w:rsid w:val="002C4A5A"/>
    <w:rsid w:val="002C4F56"/>
    <w:rsid w:val="002C5F16"/>
    <w:rsid w:val="002D286B"/>
    <w:rsid w:val="002D2D80"/>
    <w:rsid w:val="002D40C7"/>
    <w:rsid w:val="002D4447"/>
    <w:rsid w:val="002D7F2F"/>
    <w:rsid w:val="002E14C8"/>
    <w:rsid w:val="002E3838"/>
    <w:rsid w:val="002E4AC4"/>
    <w:rsid w:val="002E5690"/>
    <w:rsid w:val="002E703A"/>
    <w:rsid w:val="002E76FB"/>
    <w:rsid w:val="002F1674"/>
    <w:rsid w:val="002F2BA2"/>
    <w:rsid w:val="003018BC"/>
    <w:rsid w:val="0030389E"/>
    <w:rsid w:val="00303A41"/>
    <w:rsid w:val="00303ADD"/>
    <w:rsid w:val="00304DB8"/>
    <w:rsid w:val="003051F2"/>
    <w:rsid w:val="00317911"/>
    <w:rsid w:val="0032099D"/>
    <w:rsid w:val="00322410"/>
    <w:rsid w:val="00322F29"/>
    <w:rsid w:val="00327E9F"/>
    <w:rsid w:val="00333232"/>
    <w:rsid w:val="00334CE6"/>
    <w:rsid w:val="00335781"/>
    <w:rsid w:val="00336A6F"/>
    <w:rsid w:val="00336C30"/>
    <w:rsid w:val="00342EE5"/>
    <w:rsid w:val="00346B67"/>
    <w:rsid w:val="00352B47"/>
    <w:rsid w:val="00355F68"/>
    <w:rsid w:val="00356929"/>
    <w:rsid w:val="00356F77"/>
    <w:rsid w:val="0035793F"/>
    <w:rsid w:val="003607DD"/>
    <w:rsid w:val="00361B58"/>
    <w:rsid w:val="0036271E"/>
    <w:rsid w:val="0036335A"/>
    <w:rsid w:val="003670EE"/>
    <w:rsid w:val="00367342"/>
    <w:rsid w:val="00371188"/>
    <w:rsid w:val="00371E0C"/>
    <w:rsid w:val="0037574E"/>
    <w:rsid w:val="00375767"/>
    <w:rsid w:val="00376962"/>
    <w:rsid w:val="00377246"/>
    <w:rsid w:val="003773C8"/>
    <w:rsid w:val="00380407"/>
    <w:rsid w:val="00385C74"/>
    <w:rsid w:val="003867BB"/>
    <w:rsid w:val="00390237"/>
    <w:rsid w:val="00392F14"/>
    <w:rsid w:val="003937E8"/>
    <w:rsid w:val="00393FFE"/>
    <w:rsid w:val="003942A6"/>
    <w:rsid w:val="00394EF1"/>
    <w:rsid w:val="00394F7F"/>
    <w:rsid w:val="00395AED"/>
    <w:rsid w:val="00396469"/>
    <w:rsid w:val="003A016C"/>
    <w:rsid w:val="003A1A2F"/>
    <w:rsid w:val="003A1B45"/>
    <w:rsid w:val="003A4E96"/>
    <w:rsid w:val="003B0952"/>
    <w:rsid w:val="003B21F2"/>
    <w:rsid w:val="003B44E2"/>
    <w:rsid w:val="003B5761"/>
    <w:rsid w:val="003C4577"/>
    <w:rsid w:val="003D1BE0"/>
    <w:rsid w:val="003D289F"/>
    <w:rsid w:val="003D43D1"/>
    <w:rsid w:val="003D7646"/>
    <w:rsid w:val="003E17FE"/>
    <w:rsid w:val="003E25C3"/>
    <w:rsid w:val="003E2E0E"/>
    <w:rsid w:val="003E67A2"/>
    <w:rsid w:val="003F3207"/>
    <w:rsid w:val="003F5094"/>
    <w:rsid w:val="003F5BC4"/>
    <w:rsid w:val="003F6CA1"/>
    <w:rsid w:val="0040090B"/>
    <w:rsid w:val="004041BB"/>
    <w:rsid w:val="0040461F"/>
    <w:rsid w:val="004076A2"/>
    <w:rsid w:val="00411348"/>
    <w:rsid w:val="00411747"/>
    <w:rsid w:val="00416042"/>
    <w:rsid w:val="00426B4F"/>
    <w:rsid w:val="00432153"/>
    <w:rsid w:val="00432BC9"/>
    <w:rsid w:val="004353AA"/>
    <w:rsid w:val="00435EAA"/>
    <w:rsid w:val="00440265"/>
    <w:rsid w:val="00442137"/>
    <w:rsid w:val="00443548"/>
    <w:rsid w:val="00444ADA"/>
    <w:rsid w:val="00453044"/>
    <w:rsid w:val="004530B4"/>
    <w:rsid w:val="004559A1"/>
    <w:rsid w:val="0046075D"/>
    <w:rsid w:val="004622FD"/>
    <w:rsid w:val="00467B95"/>
    <w:rsid w:val="004773F3"/>
    <w:rsid w:val="004777E0"/>
    <w:rsid w:val="004802B5"/>
    <w:rsid w:val="0048732C"/>
    <w:rsid w:val="00490B36"/>
    <w:rsid w:val="00492579"/>
    <w:rsid w:val="00492E83"/>
    <w:rsid w:val="004A393C"/>
    <w:rsid w:val="004A54D9"/>
    <w:rsid w:val="004A5652"/>
    <w:rsid w:val="004B003E"/>
    <w:rsid w:val="004B0191"/>
    <w:rsid w:val="004B0CF1"/>
    <w:rsid w:val="004B1188"/>
    <w:rsid w:val="004B1B9B"/>
    <w:rsid w:val="004B5462"/>
    <w:rsid w:val="004B5C41"/>
    <w:rsid w:val="004C00DB"/>
    <w:rsid w:val="004C01CC"/>
    <w:rsid w:val="004C2D4D"/>
    <w:rsid w:val="004C47B9"/>
    <w:rsid w:val="004D3758"/>
    <w:rsid w:val="004D3FDB"/>
    <w:rsid w:val="004E3944"/>
    <w:rsid w:val="004E3B3A"/>
    <w:rsid w:val="004E793B"/>
    <w:rsid w:val="004E7A50"/>
    <w:rsid w:val="004F0B02"/>
    <w:rsid w:val="004F2465"/>
    <w:rsid w:val="004F3A39"/>
    <w:rsid w:val="004F7580"/>
    <w:rsid w:val="00503520"/>
    <w:rsid w:val="005107E7"/>
    <w:rsid w:val="00510D64"/>
    <w:rsid w:val="005122D0"/>
    <w:rsid w:val="00515C14"/>
    <w:rsid w:val="005179B8"/>
    <w:rsid w:val="0052399E"/>
    <w:rsid w:val="00531567"/>
    <w:rsid w:val="00531E9C"/>
    <w:rsid w:val="00545BC3"/>
    <w:rsid w:val="00551352"/>
    <w:rsid w:val="0055469D"/>
    <w:rsid w:val="00562688"/>
    <w:rsid w:val="00563ECA"/>
    <w:rsid w:val="0056698F"/>
    <w:rsid w:val="00567A3B"/>
    <w:rsid w:val="00571223"/>
    <w:rsid w:val="005723A5"/>
    <w:rsid w:val="0057291D"/>
    <w:rsid w:val="00572DAE"/>
    <w:rsid w:val="0057456D"/>
    <w:rsid w:val="00574A43"/>
    <w:rsid w:val="0057733D"/>
    <w:rsid w:val="005808B2"/>
    <w:rsid w:val="005812F6"/>
    <w:rsid w:val="00581B49"/>
    <w:rsid w:val="005844B4"/>
    <w:rsid w:val="00586403"/>
    <w:rsid w:val="00590853"/>
    <w:rsid w:val="00592B59"/>
    <w:rsid w:val="00592B70"/>
    <w:rsid w:val="005A2C05"/>
    <w:rsid w:val="005A418D"/>
    <w:rsid w:val="005A4F12"/>
    <w:rsid w:val="005B2561"/>
    <w:rsid w:val="005B6215"/>
    <w:rsid w:val="005B6E9D"/>
    <w:rsid w:val="005B770B"/>
    <w:rsid w:val="005C0C0D"/>
    <w:rsid w:val="005C0D7D"/>
    <w:rsid w:val="005C3721"/>
    <w:rsid w:val="005D0C17"/>
    <w:rsid w:val="005D0D41"/>
    <w:rsid w:val="005D2596"/>
    <w:rsid w:val="005D2C55"/>
    <w:rsid w:val="005D68CF"/>
    <w:rsid w:val="005F227F"/>
    <w:rsid w:val="005F2EC4"/>
    <w:rsid w:val="005F795B"/>
    <w:rsid w:val="006101FD"/>
    <w:rsid w:val="0061067C"/>
    <w:rsid w:val="006107FD"/>
    <w:rsid w:val="00612CC2"/>
    <w:rsid w:val="00622E42"/>
    <w:rsid w:val="00627700"/>
    <w:rsid w:val="006301C4"/>
    <w:rsid w:val="00632A4F"/>
    <w:rsid w:val="00633F13"/>
    <w:rsid w:val="006350EF"/>
    <w:rsid w:val="00640FA9"/>
    <w:rsid w:val="00641F92"/>
    <w:rsid w:val="006435E6"/>
    <w:rsid w:val="00645116"/>
    <w:rsid w:val="00655FDB"/>
    <w:rsid w:val="006568E9"/>
    <w:rsid w:val="00657638"/>
    <w:rsid w:val="006652F3"/>
    <w:rsid w:val="00665984"/>
    <w:rsid w:val="00665E38"/>
    <w:rsid w:val="0067146E"/>
    <w:rsid w:val="00671FB0"/>
    <w:rsid w:val="0067508A"/>
    <w:rsid w:val="00677561"/>
    <w:rsid w:val="006817AA"/>
    <w:rsid w:val="00683DF4"/>
    <w:rsid w:val="00686FA8"/>
    <w:rsid w:val="00693849"/>
    <w:rsid w:val="00694F0E"/>
    <w:rsid w:val="006A156E"/>
    <w:rsid w:val="006A4A19"/>
    <w:rsid w:val="006A74C6"/>
    <w:rsid w:val="006A7B3B"/>
    <w:rsid w:val="006B6FB3"/>
    <w:rsid w:val="006C5F53"/>
    <w:rsid w:val="006C62A1"/>
    <w:rsid w:val="006C695E"/>
    <w:rsid w:val="006C7D07"/>
    <w:rsid w:val="006D3C48"/>
    <w:rsid w:val="006E58E4"/>
    <w:rsid w:val="007026A2"/>
    <w:rsid w:val="007051B9"/>
    <w:rsid w:val="007060CA"/>
    <w:rsid w:val="00711E82"/>
    <w:rsid w:val="0071593E"/>
    <w:rsid w:val="00721D87"/>
    <w:rsid w:val="00722B73"/>
    <w:rsid w:val="00723BCE"/>
    <w:rsid w:val="0072538B"/>
    <w:rsid w:val="007259A3"/>
    <w:rsid w:val="007265E7"/>
    <w:rsid w:val="007323D6"/>
    <w:rsid w:val="00733B6F"/>
    <w:rsid w:val="007350B8"/>
    <w:rsid w:val="0074088E"/>
    <w:rsid w:val="00745BB4"/>
    <w:rsid w:val="007479D4"/>
    <w:rsid w:val="00751268"/>
    <w:rsid w:val="0075151A"/>
    <w:rsid w:val="0075260B"/>
    <w:rsid w:val="00757F8E"/>
    <w:rsid w:val="007600CC"/>
    <w:rsid w:val="0076069A"/>
    <w:rsid w:val="00766870"/>
    <w:rsid w:val="00766A07"/>
    <w:rsid w:val="0077029F"/>
    <w:rsid w:val="0077080F"/>
    <w:rsid w:val="00772DBE"/>
    <w:rsid w:val="00776B15"/>
    <w:rsid w:val="00780F50"/>
    <w:rsid w:val="00791CB6"/>
    <w:rsid w:val="00797860"/>
    <w:rsid w:val="00797EFC"/>
    <w:rsid w:val="007A1350"/>
    <w:rsid w:val="007B18E8"/>
    <w:rsid w:val="007B1C75"/>
    <w:rsid w:val="007B2E98"/>
    <w:rsid w:val="007B4B05"/>
    <w:rsid w:val="007B67AB"/>
    <w:rsid w:val="007B7AD4"/>
    <w:rsid w:val="007C0E8D"/>
    <w:rsid w:val="007C29C7"/>
    <w:rsid w:val="007C464A"/>
    <w:rsid w:val="007D2292"/>
    <w:rsid w:val="007D5F91"/>
    <w:rsid w:val="007E1422"/>
    <w:rsid w:val="007E32B8"/>
    <w:rsid w:val="007E7E5D"/>
    <w:rsid w:val="007F3482"/>
    <w:rsid w:val="007F424E"/>
    <w:rsid w:val="007F65C9"/>
    <w:rsid w:val="00802662"/>
    <w:rsid w:val="0080393F"/>
    <w:rsid w:val="00811393"/>
    <w:rsid w:val="00812744"/>
    <w:rsid w:val="00812F02"/>
    <w:rsid w:val="00814ADC"/>
    <w:rsid w:val="00821DFB"/>
    <w:rsid w:val="00822050"/>
    <w:rsid w:val="00831605"/>
    <w:rsid w:val="00832D67"/>
    <w:rsid w:val="00834CAD"/>
    <w:rsid w:val="008456FA"/>
    <w:rsid w:val="00853A64"/>
    <w:rsid w:val="00854ED2"/>
    <w:rsid w:val="00856F68"/>
    <w:rsid w:val="00857282"/>
    <w:rsid w:val="008656C9"/>
    <w:rsid w:val="00866F5D"/>
    <w:rsid w:val="008716AD"/>
    <w:rsid w:val="008719A7"/>
    <w:rsid w:val="0087704F"/>
    <w:rsid w:val="00880D19"/>
    <w:rsid w:val="00893CA6"/>
    <w:rsid w:val="00896676"/>
    <w:rsid w:val="008A1EFF"/>
    <w:rsid w:val="008A290D"/>
    <w:rsid w:val="008A3B54"/>
    <w:rsid w:val="008A74E6"/>
    <w:rsid w:val="008B188E"/>
    <w:rsid w:val="008C05D8"/>
    <w:rsid w:val="008C209C"/>
    <w:rsid w:val="008C257A"/>
    <w:rsid w:val="008C3033"/>
    <w:rsid w:val="008C4560"/>
    <w:rsid w:val="008C4DED"/>
    <w:rsid w:val="008D23B6"/>
    <w:rsid w:val="008D2899"/>
    <w:rsid w:val="008D3E22"/>
    <w:rsid w:val="008D4412"/>
    <w:rsid w:val="008D6093"/>
    <w:rsid w:val="008E281B"/>
    <w:rsid w:val="008E365D"/>
    <w:rsid w:val="008F61B4"/>
    <w:rsid w:val="008F7F96"/>
    <w:rsid w:val="009001C1"/>
    <w:rsid w:val="00903550"/>
    <w:rsid w:val="0090585A"/>
    <w:rsid w:val="00905898"/>
    <w:rsid w:val="0090614D"/>
    <w:rsid w:val="009061AE"/>
    <w:rsid w:val="00914D2F"/>
    <w:rsid w:val="0092025A"/>
    <w:rsid w:val="00921951"/>
    <w:rsid w:val="009227ED"/>
    <w:rsid w:val="00923E67"/>
    <w:rsid w:val="00925457"/>
    <w:rsid w:val="009261B5"/>
    <w:rsid w:val="00930DAD"/>
    <w:rsid w:val="00931C8D"/>
    <w:rsid w:val="009328BD"/>
    <w:rsid w:val="00932B26"/>
    <w:rsid w:val="0093692C"/>
    <w:rsid w:val="00937CE8"/>
    <w:rsid w:val="00940863"/>
    <w:rsid w:val="009422BB"/>
    <w:rsid w:val="009449AF"/>
    <w:rsid w:val="009526BF"/>
    <w:rsid w:val="00952D6E"/>
    <w:rsid w:val="009559C4"/>
    <w:rsid w:val="0095745C"/>
    <w:rsid w:val="00957D7D"/>
    <w:rsid w:val="00961F1B"/>
    <w:rsid w:val="00962B91"/>
    <w:rsid w:val="00971C6F"/>
    <w:rsid w:val="00972335"/>
    <w:rsid w:val="00973B33"/>
    <w:rsid w:val="00974FDA"/>
    <w:rsid w:val="00976FAD"/>
    <w:rsid w:val="00977CD2"/>
    <w:rsid w:val="00986DC9"/>
    <w:rsid w:val="009877D7"/>
    <w:rsid w:val="00994FB7"/>
    <w:rsid w:val="00996F48"/>
    <w:rsid w:val="009A06E4"/>
    <w:rsid w:val="009A49F3"/>
    <w:rsid w:val="009A7844"/>
    <w:rsid w:val="009B1125"/>
    <w:rsid w:val="009B6CED"/>
    <w:rsid w:val="009C22A3"/>
    <w:rsid w:val="009C5101"/>
    <w:rsid w:val="009C5F37"/>
    <w:rsid w:val="009D1A53"/>
    <w:rsid w:val="009D20F1"/>
    <w:rsid w:val="009D27B2"/>
    <w:rsid w:val="009D2BFA"/>
    <w:rsid w:val="009D4B6F"/>
    <w:rsid w:val="009D7CD8"/>
    <w:rsid w:val="009E37C3"/>
    <w:rsid w:val="009E60D0"/>
    <w:rsid w:val="009F1D3C"/>
    <w:rsid w:val="00A07E5F"/>
    <w:rsid w:val="00A12F72"/>
    <w:rsid w:val="00A16818"/>
    <w:rsid w:val="00A1695C"/>
    <w:rsid w:val="00A260AF"/>
    <w:rsid w:val="00A33947"/>
    <w:rsid w:val="00A34687"/>
    <w:rsid w:val="00A374FB"/>
    <w:rsid w:val="00A40389"/>
    <w:rsid w:val="00A468C0"/>
    <w:rsid w:val="00A61D1A"/>
    <w:rsid w:val="00A628D5"/>
    <w:rsid w:val="00A63239"/>
    <w:rsid w:val="00A63D9D"/>
    <w:rsid w:val="00A66D69"/>
    <w:rsid w:val="00A73A51"/>
    <w:rsid w:val="00A814F6"/>
    <w:rsid w:val="00A82E96"/>
    <w:rsid w:val="00A93281"/>
    <w:rsid w:val="00AA275F"/>
    <w:rsid w:val="00AA360B"/>
    <w:rsid w:val="00AB3148"/>
    <w:rsid w:val="00AB31FF"/>
    <w:rsid w:val="00AB355B"/>
    <w:rsid w:val="00AB66A4"/>
    <w:rsid w:val="00AB71A3"/>
    <w:rsid w:val="00AC0BE4"/>
    <w:rsid w:val="00AC1A01"/>
    <w:rsid w:val="00AC1FD6"/>
    <w:rsid w:val="00AC74BB"/>
    <w:rsid w:val="00AD553B"/>
    <w:rsid w:val="00AD639D"/>
    <w:rsid w:val="00AE07D7"/>
    <w:rsid w:val="00AE5EB4"/>
    <w:rsid w:val="00AE692F"/>
    <w:rsid w:val="00AE7D43"/>
    <w:rsid w:val="00AF07B0"/>
    <w:rsid w:val="00AF28F3"/>
    <w:rsid w:val="00AF2AAD"/>
    <w:rsid w:val="00AF2E89"/>
    <w:rsid w:val="00B00FB9"/>
    <w:rsid w:val="00B01565"/>
    <w:rsid w:val="00B03A57"/>
    <w:rsid w:val="00B0419B"/>
    <w:rsid w:val="00B04BE1"/>
    <w:rsid w:val="00B055B5"/>
    <w:rsid w:val="00B06767"/>
    <w:rsid w:val="00B06F5B"/>
    <w:rsid w:val="00B10F1E"/>
    <w:rsid w:val="00B12E9C"/>
    <w:rsid w:val="00B12EFF"/>
    <w:rsid w:val="00B16575"/>
    <w:rsid w:val="00B16ABD"/>
    <w:rsid w:val="00B21AD5"/>
    <w:rsid w:val="00B22466"/>
    <w:rsid w:val="00B237CC"/>
    <w:rsid w:val="00B268BA"/>
    <w:rsid w:val="00B2780F"/>
    <w:rsid w:val="00B30E6E"/>
    <w:rsid w:val="00B31B3F"/>
    <w:rsid w:val="00B3344C"/>
    <w:rsid w:val="00B427B9"/>
    <w:rsid w:val="00B4489C"/>
    <w:rsid w:val="00B479CC"/>
    <w:rsid w:val="00B505C9"/>
    <w:rsid w:val="00B519D1"/>
    <w:rsid w:val="00B52E7E"/>
    <w:rsid w:val="00B53478"/>
    <w:rsid w:val="00B5622B"/>
    <w:rsid w:val="00B61896"/>
    <w:rsid w:val="00B61A49"/>
    <w:rsid w:val="00B633A3"/>
    <w:rsid w:val="00B642E0"/>
    <w:rsid w:val="00B675C0"/>
    <w:rsid w:val="00B70D2D"/>
    <w:rsid w:val="00B719C0"/>
    <w:rsid w:val="00B72592"/>
    <w:rsid w:val="00B752E3"/>
    <w:rsid w:val="00B80837"/>
    <w:rsid w:val="00B87D32"/>
    <w:rsid w:val="00B87E25"/>
    <w:rsid w:val="00B92E27"/>
    <w:rsid w:val="00B9341E"/>
    <w:rsid w:val="00B94D2A"/>
    <w:rsid w:val="00B965FB"/>
    <w:rsid w:val="00BA4DE5"/>
    <w:rsid w:val="00BA5A8A"/>
    <w:rsid w:val="00BB262F"/>
    <w:rsid w:val="00BB5B7F"/>
    <w:rsid w:val="00BB7E95"/>
    <w:rsid w:val="00BC4542"/>
    <w:rsid w:val="00BC5896"/>
    <w:rsid w:val="00BD3602"/>
    <w:rsid w:val="00BD3B48"/>
    <w:rsid w:val="00BD7E4F"/>
    <w:rsid w:val="00BE1851"/>
    <w:rsid w:val="00BE36E6"/>
    <w:rsid w:val="00BE37ED"/>
    <w:rsid w:val="00BE4741"/>
    <w:rsid w:val="00BF0DDD"/>
    <w:rsid w:val="00BF6EF2"/>
    <w:rsid w:val="00C01926"/>
    <w:rsid w:val="00C025DB"/>
    <w:rsid w:val="00C05632"/>
    <w:rsid w:val="00C05A47"/>
    <w:rsid w:val="00C06879"/>
    <w:rsid w:val="00C12332"/>
    <w:rsid w:val="00C13AF8"/>
    <w:rsid w:val="00C179E8"/>
    <w:rsid w:val="00C206FF"/>
    <w:rsid w:val="00C20DC4"/>
    <w:rsid w:val="00C226B2"/>
    <w:rsid w:val="00C26DEF"/>
    <w:rsid w:val="00C32EAF"/>
    <w:rsid w:val="00C3490F"/>
    <w:rsid w:val="00C37232"/>
    <w:rsid w:val="00C378AB"/>
    <w:rsid w:val="00C437EF"/>
    <w:rsid w:val="00C47163"/>
    <w:rsid w:val="00C53BD0"/>
    <w:rsid w:val="00C5420B"/>
    <w:rsid w:val="00C54EDA"/>
    <w:rsid w:val="00C56A68"/>
    <w:rsid w:val="00C60C71"/>
    <w:rsid w:val="00C65063"/>
    <w:rsid w:val="00C701AE"/>
    <w:rsid w:val="00C853C7"/>
    <w:rsid w:val="00C85748"/>
    <w:rsid w:val="00C9411E"/>
    <w:rsid w:val="00C95117"/>
    <w:rsid w:val="00CB0133"/>
    <w:rsid w:val="00CB026A"/>
    <w:rsid w:val="00CB06FD"/>
    <w:rsid w:val="00CC0089"/>
    <w:rsid w:val="00CC208C"/>
    <w:rsid w:val="00CC244A"/>
    <w:rsid w:val="00CC2885"/>
    <w:rsid w:val="00CC3020"/>
    <w:rsid w:val="00CC3086"/>
    <w:rsid w:val="00CC349B"/>
    <w:rsid w:val="00CD0522"/>
    <w:rsid w:val="00CD1C46"/>
    <w:rsid w:val="00CD402B"/>
    <w:rsid w:val="00CD4916"/>
    <w:rsid w:val="00CD4D90"/>
    <w:rsid w:val="00CD6AF3"/>
    <w:rsid w:val="00CD6F0D"/>
    <w:rsid w:val="00CE4A46"/>
    <w:rsid w:val="00CE710C"/>
    <w:rsid w:val="00CF4323"/>
    <w:rsid w:val="00CF4B29"/>
    <w:rsid w:val="00CF7474"/>
    <w:rsid w:val="00D05E67"/>
    <w:rsid w:val="00D10538"/>
    <w:rsid w:val="00D120BF"/>
    <w:rsid w:val="00D12B2C"/>
    <w:rsid w:val="00D12BFE"/>
    <w:rsid w:val="00D1767C"/>
    <w:rsid w:val="00D20C74"/>
    <w:rsid w:val="00D20F6E"/>
    <w:rsid w:val="00D21783"/>
    <w:rsid w:val="00D2294A"/>
    <w:rsid w:val="00D2335D"/>
    <w:rsid w:val="00D23F6F"/>
    <w:rsid w:val="00D25FBE"/>
    <w:rsid w:val="00D2677D"/>
    <w:rsid w:val="00D30473"/>
    <w:rsid w:val="00D337CD"/>
    <w:rsid w:val="00D41A75"/>
    <w:rsid w:val="00D43E60"/>
    <w:rsid w:val="00D45568"/>
    <w:rsid w:val="00D50BCA"/>
    <w:rsid w:val="00D5134B"/>
    <w:rsid w:val="00D51E35"/>
    <w:rsid w:val="00D546FF"/>
    <w:rsid w:val="00D54A83"/>
    <w:rsid w:val="00D557C6"/>
    <w:rsid w:val="00D6291E"/>
    <w:rsid w:val="00D63488"/>
    <w:rsid w:val="00D640E3"/>
    <w:rsid w:val="00D64A91"/>
    <w:rsid w:val="00D64B80"/>
    <w:rsid w:val="00D650CE"/>
    <w:rsid w:val="00D7069F"/>
    <w:rsid w:val="00D73722"/>
    <w:rsid w:val="00D802C9"/>
    <w:rsid w:val="00D819F8"/>
    <w:rsid w:val="00D81C95"/>
    <w:rsid w:val="00D836C3"/>
    <w:rsid w:val="00D9084E"/>
    <w:rsid w:val="00D9335E"/>
    <w:rsid w:val="00D97473"/>
    <w:rsid w:val="00DA1625"/>
    <w:rsid w:val="00DB222E"/>
    <w:rsid w:val="00DB76DE"/>
    <w:rsid w:val="00DC6920"/>
    <w:rsid w:val="00DC7638"/>
    <w:rsid w:val="00DD4A60"/>
    <w:rsid w:val="00DD53DE"/>
    <w:rsid w:val="00DD5EC4"/>
    <w:rsid w:val="00DE01A9"/>
    <w:rsid w:val="00DE4B1A"/>
    <w:rsid w:val="00DE6A33"/>
    <w:rsid w:val="00DE7B24"/>
    <w:rsid w:val="00DF4902"/>
    <w:rsid w:val="00E078E3"/>
    <w:rsid w:val="00E11412"/>
    <w:rsid w:val="00E15EF7"/>
    <w:rsid w:val="00E20EB1"/>
    <w:rsid w:val="00E213CF"/>
    <w:rsid w:val="00E2172C"/>
    <w:rsid w:val="00E21F25"/>
    <w:rsid w:val="00E2328F"/>
    <w:rsid w:val="00E27665"/>
    <w:rsid w:val="00E27EEC"/>
    <w:rsid w:val="00E334F6"/>
    <w:rsid w:val="00E36F58"/>
    <w:rsid w:val="00E37DEE"/>
    <w:rsid w:val="00E40066"/>
    <w:rsid w:val="00E40DBC"/>
    <w:rsid w:val="00E42322"/>
    <w:rsid w:val="00E43350"/>
    <w:rsid w:val="00E46C3F"/>
    <w:rsid w:val="00E553B3"/>
    <w:rsid w:val="00E5648B"/>
    <w:rsid w:val="00E60B6C"/>
    <w:rsid w:val="00E615AB"/>
    <w:rsid w:val="00E7199B"/>
    <w:rsid w:val="00E73AE1"/>
    <w:rsid w:val="00E743A1"/>
    <w:rsid w:val="00E752F3"/>
    <w:rsid w:val="00E82D70"/>
    <w:rsid w:val="00E837C0"/>
    <w:rsid w:val="00E91161"/>
    <w:rsid w:val="00E92218"/>
    <w:rsid w:val="00E96F11"/>
    <w:rsid w:val="00EA02F7"/>
    <w:rsid w:val="00EA1277"/>
    <w:rsid w:val="00EA2A48"/>
    <w:rsid w:val="00EA6C76"/>
    <w:rsid w:val="00EA7501"/>
    <w:rsid w:val="00EA7C94"/>
    <w:rsid w:val="00EB2E1B"/>
    <w:rsid w:val="00EB53AE"/>
    <w:rsid w:val="00EB6252"/>
    <w:rsid w:val="00EC0244"/>
    <w:rsid w:val="00EC22FA"/>
    <w:rsid w:val="00EC7FFE"/>
    <w:rsid w:val="00ED31CB"/>
    <w:rsid w:val="00ED4861"/>
    <w:rsid w:val="00ED494C"/>
    <w:rsid w:val="00ED532B"/>
    <w:rsid w:val="00EE7690"/>
    <w:rsid w:val="00EF0F56"/>
    <w:rsid w:val="00EF126C"/>
    <w:rsid w:val="00EF51CC"/>
    <w:rsid w:val="00EF6A25"/>
    <w:rsid w:val="00F01567"/>
    <w:rsid w:val="00F01878"/>
    <w:rsid w:val="00F0243E"/>
    <w:rsid w:val="00F02BE7"/>
    <w:rsid w:val="00F05945"/>
    <w:rsid w:val="00F07F52"/>
    <w:rsid w:val="00F14D0E"/>
    <w:rsid w:val="00F15569"/>
    <w:rsid w:val="00F20883"/>
    <w:rsid w:val="00F2507B"/>
    <w:rsid w:val="00F25D34"/>
    <w:rsid w:val="00F30522"/>
    <w:rsid w:val="00F30536"/>
    <w:rsid w:val="00F31120"/>
    <w:rsid w:val="00F33CA9"/>
    <w:rsid w:val="00F343EF"/>
    <w:rsid w:val="00F3642D"/>
    <w:rsid w:val="00F435D9"/>
    <w:rsid w:val="00F521D4"/>
    <w:rsid w:val="00F5482E"/>
    <w:rsid w:val="00F63152"/>
    <w:rsid w:val="00F66CEB"/>
    <w:rsid w:val="00F66EBD"/>
    <w:rsid w:val="00F67BC0"/>
    <w:rsid w:val="00F73CE5"/>
    <w:rsid w:val="00F770E5"/>
    <w:rsid w:val="00F7737B"/>
    <w:rsid w:val="00F8119F"/>
    <w:rsid w:val="00F84B21"/>
    <w:rsid w:val="00F84FB7"/>
    <w:rsid w:val="00F853DD"/>
    <w:rsid w:val="00F9310A"/>
    <w:rsid w:val="00F963B9"/>
    <w:rsid w:val="00F96A66"/>
    <w:rsid w:val="00F973B1"/>
    <w:rsid w:val="00FA0037"/>
    <w:rsid w:val="00FA1F33"/>
    <w:rsid w:val="00FB2C74"/>
    <w:rsid w:val="00FB3D68"/>
    <w:rsid w:val="00FB60F8"/>
    <w:rsid w:val="00FB73BC"/>
    <w:rsid w:val="00FB7D0C"/>
    <w:rsid w:val="00FC5813"/>
    <w:rsid w:val="00FD3941"/>
    <w:rsid w:val="00FD4347"/>
    <w:rsid w:val="00FD5C59"/>
    <w:rsid w:val="00FE2847"/>
    <w:rsid w:val="00FE2D4C"/>
    <w:rsid w:val="00FE5DB1"/>
    <w:rsid w:val="00FE6E08"/>
    <w:rsid w:val="00FF409F"/>
    <w:rsid w:val="00FF4131"/>
    <w:rsid w:val="00FF5436"/>
    <w:rsid w:val="21C1F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D03B"/>
  <w15:chartTrackingRefBased/>
  <w15:docId w15:val="{0C7236E2-F127-41C2-A173-301915A5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7C"/>
    <w:pPr>
      <w:spacing w:before="240" w:after="280" w:line="480" w:lineRule="auto"/>
    </w:pPr>
    <w:rPr>
      <w:sz w:val="24"/>
    </w:rPr>
  </w:style>
  <w:style w:type="paragraph" w:styleId="Heading1">
    <w:name w:val="heading 1"/>
    <w:basedOn w:val="Normal"/>
    <w:next w:val="Normal"/>
    <w:link w:val="Heading1Char"/>
    <w:uiPriority w:val="9"/>
    <w:qFormat/>
    <w:rsid w:val="00057315"/>
    <w:pPr>
      <w:numPr>
        <w:numId w:val="18"/>
      </w:numPr>
      <w:spacing w:before="0" w:after="0" w:line="240" w:lineRule="auto"/>
      <w:outlineLvl w:val="0"/>
    </w:pPr>
    <w:rPr>
      <w:rFonts w:cstheme="majorHAnsi"/>
      <w:b/>
      <w:bCs/>
      <w:color w:val="361163"/>
      <w:sz w:val="32"/>
      <w:szCs w:val="32"/>
    </w:rPr>
  </w:style>
  <w:style w:type="paragraph" w:styleId="Heading2">
    <w:name w:val="heading 2"/>
    <w:basedOn w:val="Normal"/>
    <w:next w:val="Normal"/>
    <w:link w:val="Heading2Char"/>
    <w:uiPriority w:val="9"/>
    <w:unhideWhenUsed/>
    <w:qFormat/>
    <w:rsid w:val="00057315"/>
    <w:pPr>
      <w:keepNext/>
      <w:keepLines/>
      <w:numPr>
        <w:ilvl w:val="1"/>
        <w:numId w:val="18"/>
      </w:numPr>
      <w:spacing w:before="0" w:after="0" w:line="360" w:lineRule="auto"/>
      <w:outlineLvl w:val="1"/>
    </w:pPr>
    <w:rPr>
      <w:rFonts w:eastAsiaTheme="majorEastAsia" w:cstheme="majorBidi"/>
      <w:b/>
      <w:bCs/>
      <w:color w:val="361163"/>
      <w:sz w:val="28"/>
      <w:szCs w:val="28"/>
    </w:rPr>
  </w:style>
  <w:style w:type="paragraph" w:styleId="Heading3">
    <w:name w:val="heading 3"/>
    <w:basedOn w:val="Normal"/>
    <w:next w:val="Normal"/>
    <w:link w:val="Heading3Char"/>
    <w:uiPriority w:val="9"/>
    <w:unhideWhenUsed/>
    <w:qFormat/>
    <w:rsid w:val="00A33947"/>
    <w:pPr>
      <w:keepNext/>
      <w:keepLines/>
      <w:numPr>
        <w:ilvl w:val="2"/>
        <w:numId w:val="18"/>
      </w:numPr>
      <w:spacing w:before="40" w:after="0"/>
      <w:outlineLvl w:val="2"/>
    </w:pPr>
    <w:rPr>
      <w:rFonts w:eastAsiaTheme="majorEastAsia" w:cstheme="majorHAnsi"/>
      <w:b/>
      <w:bCs/>
      <w:color w:val="361163"/>
      <w:szCs w:val="24"/>
    </w:rPr>
  </w:style>
  <w:style w:type="paragraph" w:styleId="Heading4">
    <w:name w:val="heading 4"/>
    <w:basedOn w:val="Normal"/>
    <w:next w:val="Normal"/>
    <w:link w:val="Heading4Char"/>
    <w:uiPriority w:val="9"/>
    <w:semiHidden/>
    <w:unhideWhenUsed/>
    <w:qFormat/>
    <w:rsid w:val="00C206FF"/>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06FF"/>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06FF"/>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06FF"/>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06FF"/>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06FF"/>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5462"/>
    <w:pPr>
      <w:spacing w:after="0" w:line="240" w:lineRule="auto"/>
      <w:contextualSpacing/>
    </w:pPr>
    <w:rPr>
      <w:rFonts w:asciiTheme="majorHAnsi" w:eastAsiaTheme="majorEastAsia" w:hAnsiTheme="majorHAnsi" w:cstheme="majorBidi"/>
      <w:b/>
      <w:bCs/>
      <w:color w:val="361163"/>
      <w:spacing w:val="-10"/>
      <w:kern w:val="28"/>
      <w:sz w:val="56"/>
      <w:szCs w:val="56"/>
    </w:rPr>
  </w:style>
  <w:style w:type="character" w:customStyle="1" w:styleId="TitleChar">
    <w:name w:val="Title Char"/>
    <w:basedOn w:val="DefaultParagraphFont"/>
    <w:link w:val="Title"/>
    <w:uiPriority w:val="10"/>
    <w:rsid w:val="004B5462"/>
    <w:rPr>
      <w:rFonts w:asciiTheme="majorHAnsi" w:eastAsiaTheme="majorEastAsia" w:hAnsiTheme="majorHAnsi" w:cstheme="majorBidi"/>
      <w:b/>
      <w:bCs/>
      <w:color w:val="361163"/>
      <w:spacing w:val="-10"/>
      <w:kern w:val="28"/>
      <w:sz w:val="56"/>
      <w:szCs w:val="56"/>
    </w:rPr>
  </w:style>
  <w:style w:type="character" w:customStyle="1" w:styleId="Heading1Char">
    <w:name w:val="Heading 1 Char"/>
    <w:basedOn w:val="DefaultParagraphFont"/>
    <w:link w:val="Heading1"/>
    <w:uiPriority w:val="9"/>
    <w:rsid w:val="00057315"/>
    <w:rPr>
      <w:rFonts w:cstheme="majorHAnsi"/>
      <w:b/>
      <w:bCs/>
      <w:color w:val="361163"/>
      <w:sz w:val="32"/>
      <w:szCs w:val="32"/>
    </w:rPr>
  </w:style>
  <w:style w:type="table" w:styleId="TableGrid">
    <w:name w:val="Table Grid"/>
    <w:basedOn w:val="TableNormal"/>
    <w:uiPriority w:val="39"/>
    <w:rsid w:val="00162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9D4"/>
    <w:pPr>
      <w:ind w:left="720"/>
      <w:contextualSpacing/>
    </w:pPr>
  </w:style>
  <w:style w:type="paragraph" w:styleId="Header">
    <w:name w:val="header"/>
    <w:basedOn w:val="Normal"/>
    <w:link w:val="HeaderChar"/>
    <w:uiPriority w:val="99"/>
    <w:unhideWhenUsed/>
    <w:rsid w:val="00D51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4B"/>
  </w:style>
  <w:style w:type="paragraph" w:styleId="Footer">
    <w:name w:val="footer"/>
    <w:basedOn w:val="Normal"/>
    <w:link w:val="FooterChar"/>
    <w:uiPriority w:val="99"/>
    <w:unhideWhenUsed/>
    <w:rsid w:val="00D51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4B"/>
  </w:style>
  <w:style w:type="character" w:customStyle="1" w:styleId="Heading2Char">
    <w:name w:val="Heading 2 Char"/>
    <w:basedOn w:val="DefaultParagraphFont"/>
    <w:link w:val="Heading2"/>
    <w:uiPriority w:val="9"/>
    <w:rsid w:val="00057315"/>
    <w:rPr>
      <w:rFonts w:eastAsiaTheme="majorEastAsia" w:cstheme="majorBidi"/>
      <w:b/>
      <w:bCs/>
      <w:color w:val="361163"/>
      <w:sz w:val="28"/>
      <w:szCs w:val="28"/>
    </w:rPr>
  </w:style>
  <w:style w:type="character" w:styleId="CommentReference">
    <w:name w:val="annotation reference"/>
    <w:basedOn w:val="DefaultParagraphFont"/>
    <w:uiPriority w:val="99"/>
    <w:semiHidden/>
    <w:unhideWhenUsed/>
    <w:rsid w:val="00C56A68"/>
    <w:rPr>
      <w:sz w:val="16"/>
      <w:szCs w:val="16"/>
    </w:rPr>
  </w:style>
  <w:style w:type="paragraph" w:styleId="CommentText">
    <w:name w:val="annotation text"/>
    <w:basedOn w:val="Normal"/>
    <w:link w:val="CommentTextChar"/>
    <w:uiPriority w:val="99"/>
    <w:unhideWhenUsed/>
    <w:rsid w:val="00C56A68"/>
    <w:pPr>
      <w:spacing w:line="240" w:lineRule="auto"/>
    </w:pPr>
    <w:rPr>
      <w:sz w:val="20"/>
      <w:szCs w:val="20"/>
    </w:rPr>
  </w:style>
  <w:style w:type="character" w:customStyle="1" w:styleId="CommentTextChar">
    <w:name w:val="Comment Text Char"/>
    <w:basedOn w:val="DefaultParagraphFont"/>
    <w:link w:val="CommentText"/>
    <w:uiPriority w:val="99"/>
    <w:rsid w:val="00C56A68"/>
    <w:rPr>
      <w:sz w:val="20"/>
      <w:szCs w:val="20"/>
    </w:rPr>
  </w:style>
  <w:style w:type="paragraph" w:styleId="CommentSubject">
    <w:name w:val="annotation subject"/>
    <w:basedOn w:val="CommentText"/>
    <w:next w:val="CommentText"/>
    <w:link w:val="CommentSubjectChar"/>
    <w:uiPriority w:val="99"/>
    <w:semiHidden/>
    <w:unhideWhenUsed/>
    <w:rsid w:val="00C56A68"/>
    <w:rPr>
      <w:b/>
      <w:bCs/>
    </w:rPr>
  </w:style>
  <w:style w:type="character" w:customStyle="1" w:styleId="CommentSubjectChar">
    <w:name w:val="Comment Subject Char"/>
    <w:basedOn w:val="CommentTextChar"/>
    <w:link w:val="CommentSubject"/>
    <w:uiPriority w:val="99"/>
    <w:semiHidden/>
    <w:rsid w:val="00C56A68"/>
    <w:rPr>
      <w:b/>
      <w:bCs/>
      <w:sz w:val="20"/>
      <w:szCs w:val="20"/>
    </w:rPr>
  </w:style>
  <w:style w:type="paragraph" w:styleId="EndnoteText">
    <w:name w:val="endnote text"/>
    <w:basedOn w:val="Normal"/>
    <w:link w:val="EndnoteTextChar"/>
    <w:uiPriority w:val="99"/>
    <w:semiHidden/>
    <w:unhideWhenUsed/>
    <w:rsid w:val="004421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2137"/>
    <w:rPr>
      <w:sz w:val="20"/>
      <w:szCs w:val="20"/>
    </w:rPr>
  </w:style>
  <w:style w:type="character" w:styleId="EndnoteReference">
    <w:name w:val="endnote reference"/>
    <w:basedOn w:val="DefaultParagraphFont"/>
    <w:uiPriority w:val="99"/>
    <w:semiHidden/>
    <w:unhideWhenUsed/>
    <w:rsid w:val="00442137"/>
    <w:rPr>
      <w:vertAlign w:val="superscript"/>
    </w:rPr>
  </w:style>
  <w:style w:type="paragraph" w:styleId="FootnoteText">
    <w:name w:val="footnote text"/>
    <w:basedOn w:val="Normal"/>
    <w:link w:val="FootnoteTextChar"/>
    <w:uiPriority w:val="99"/>
    <w:semiHidden/>
    <w:unhideWhenUsed/>
    <w:rsid w:val="004421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137"/>
    <w:rPr>
      <w:sz w:val="20"/>
      <w:szCs w:val="20"/>
    </w:rPr>
  </w:style>
  <w:style w:type="character" w:styleId="FootnoteReference">
    <w:name w:val="footnote reference"/>
    <w:basedOn w:val="DefaultParagraphFont"/>
    <w:uiPriority w:val="99"/>
    <w:semiHidden/>
    <w:unhideWhenUsed/>
    <w:rsid w:val="00442137"/>
    <w:rPr>
      <w:vertAlign w:val="superscript"/>
    </w:rPr>
  </w:style>
  <w:style w:type="character" w:styleId="Hyperlink">
    <w:name w:val="Hyperlink"/>
    <w:basedOn w:val="DefaultParagraphFont"/>
    <w:uiPriority w:val="99"/>
    <w:unhideWhenUsed/>
    <w:rsid w:val="00442137"/>
    <w:rPr>
      <w:color w:val="0563C1" w:themeColor="hyperlink"/>
      <w:u w:val="single"/>
    </w:rPr>
  </w:style>
  <w:style w:type="character" w:styleId="UnresolvedMention">
    <w:name w:val="Unresolved Mention"/>
    <w:basedOn w:val="DefaultParagraphFont"/>
    <w:uiPriority w:val="99"/>
    <w:semiHidden/>
    <w:unhideWhenUsed/>
    <w:rsid w:val="00442137"/>
    <w:rPr>
      <w:color w:val="605E5C"/>
      <w:shd w:val="clear" w:color="auto" w:fill="E1DFDD"/>
    </w:rPr>
  </w:style>
  <w:style w:type="paragraph" w:styleId="Revision">
    <w:name w:val="Revision"/>
    <w:hidden/>
    <w:uiPriority w:val="99"/>
    <w:semiHidden/>
    <w:rsid w:val="00442137"/>
    <w:pPr>
      <w:spacing w:after="0" w:line="240" w:lineRule="auto"/>
    </w:pPr>
  </w:style>
  <w:style w:type="character" w:customStyle="1" w:styleId="Heading3Char">
    <w:name w:val="Heading 3 Char"/>
    <w:basedOn w:val="DefaultParagraphFont"/>
    <w:link w:val="Heading3"/>
    <w:uiPriority w:val="9"/>
    <w:rsid w:val="00A33947"/>
    <w:rPr>
      <w:rFonts w:eastAsiaTheme="majorEastAsia" w:cstheme="majorHAnsi"/>
      <w:b/>
      <w:bCs/>
      <w:color w:val="361163"/>
      <w:sz w:val="24"/>
      <w:szCs w:val="24"/>
    </w:rPr>
  </w:style>
  <w:style w:type="character" w:customStyle="1" w:styleId="Heading4Char">
    <w:name w:val="Heading 4 Char"/>
    <w:basedOn w:val="DefaultParagraphFont"/>
    <w:link w:val="Heading4"/>
    <w:uiPriority w:val="9"/>
    <w:semiHidden/>
    <w:rsid w:val="00C206FF"/>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C206FF"/>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206F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206FF"/>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206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06FF"/>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4B5462"/>
    <w:pPr>
      <w:numPr>
        <w:ilvl w:val="1"/>
      </w:numPr>
      <w:spacing w:after="0"/>
    </w:pPr>
    <w:rPr>
      <w:rFonts w:asciiTheme="majorHAnsi" w:eastAsiaTheme="minorEastAsia" w:hAnsiTheme="majorHAnsi" w:cstheme="majorHAnsi"/>
      <w:b/>
      <w:bCs/>
      <w:color w:val="361163"/>
      <w:spacing w:val="15"/>
      <w:sz w:val="40"/>
      <w:szCs w:val="40"/>
    </w:rPr>
  </w:style>
  <w:style w:type="character" w:customStyle="1" w:styleId="SubtitleChar">
    <w:name w:val="Subtitle Char"/>
    <w:basedOn w:val="DefaultParagraphFont"/>
    <w:link w:val="Subtitle"/>
    <w:uiPriority w:val="11"/>
    <w:rsid w:val="004B5462"/>
    <w:rPr>
      <w:rFonts w:asciiTheme="majorHAnsi" w:eastAsiaTheme="minorEastAsia" w:hAnsiTheme="majorHAnsi" w:cstheme="majorHAnsi"/>
      <w:b/>
      <w:bCs/>
      <w:color w:val="361163"/>
      <w:spacing w:val="15"/>
      <w:sz w:val="40"/>
      <w:szCs w:val="40"/>
    </w:rPr>
  </w:style>
  <w:style w:type="character" w:customStyle="1" w:styleId="cf01">
    <w:name w:val="cf01"/>
    <w:basedOn w:val="DefaultParagraphFont"/>
    <w:rsid w:val="00B479CC"/>
    <w:rPr>
      <w:rFonts w:ascii="Segoe UI" w:hAnsi="Segoe UI" w:cs="Segoe UI" w:hint="default"/>
      <w:color w:val="2A2A2A"/>
      <w:sz w:val="18"/>
      <w:szCs w:val="18"/>
      <w:shd w:val="clear" w:color="auto" w:fill="FFFFFF"/>
    </w:rPr>
  </w:style>
  <w:style w:type="paragraph" w:styleId="TOC1">
    <w:name w:val="toc 1"/>
    <w:basedOn w:val="Normal"/>
    <w:next w:val="Normal"/>
    <w:autoRedefine/>
    <w:uiPriority w:val="39"/>
    <w:unhideWhenUsed/>
    <w:rsid w:val="0090585A"/>
    <w:pPr>
      <w:spacing w:after="100"/>
    </w:pPr>
  </w:style>
  <w:style w:type="paragraph" w:styleId="TOC2">
    <w:name w:val="toc 2"/>
    <w:basedOn w:val="Normal"/>
    <w:next w:val="Normal"/>
    <w:autoRedefine/>
    <w:uiPriority w:val="39"/>
    <w:unhideWhenUsed/>
    <w:rsid w:val="006A7B3B"/>
    <w:pPr>
      <w:tabs>
        <w:tab w:val="left" w:pos="880"/>
        <w:tab w:val="right" w:leader="dot" w:pos="9016"/>
      </w:tabs>
      <w:spacing w:before="0" w:after="0" w:line="276" w:lineRule="auto"/>
      <w:ind w:left="240"/>
    </w:pPr>
  </w:style>
  <w:style w:type="paragraph" w:styleId="TOC3">
    <w:name w:val="toc 3"/>
    <w:basedOn w:val="Normal"/>
    <w:next w:val="Normal"/>
    <w:autoRedefine/>
    <w:uiPriority w:val="39"/>
    <w:unhideWhenUsed/>
    <w:rsid w:val="0090585A"/>
    <w:pPr>
      <w:spacing w:after="100"/>
      <w:ind w:left="480"/>
    </w:pPr>
  </w:style>
  <w:style w:type="character" w:styleId="FollowedHyperlink">
    <w:name w:val="FollowedHyperlink"/>
    <w:basedOn w:val="DefaultParagraphFont"/>
    <w:uiPriority w:val="99"/>
    <w:semiHidden/>
    <w:unhideWhenUsed/>
    <w:rsid w:val="003B21F2"/>
    <w:rPr>
      <w:color w:val="954F72" w:themeColor="followedHyperlink"/>
      <w:u w:val="single"/>
    </w:rPr>
  </w:style>
  <w:style w:type="paragraph" w:styleId="TOCHeading">
    <w:name w:val="TOC Heading"/>
    <w:basedOn w:val="Heading1"/>
    <w:next w:val="Normal"/>
    <w:uiPriority w:val="39"/>
    <w:unhideWhenUsed/>
    <w:qFormat/>
    <w:rsid w:val="002C4F56"/>
    <w:pPr>
      <w:keepNext/>
      <w:keepLines/>
      <w:numPr>
        <w:numId w:val="0"/>
      </w:numPr>
      <w:spacing w:before="240" w:line="259" w:lineRule="auto"/>
      <w:outlineLvl w:val="9"/>
    </w:pPr>
    <w:rPr>
      <w:rFonts w:asciiTheme="majorHAnsi" w:eastAsiaTheme="majorEastAsia" w:hAnsiTheme="majorHAnsi" w:cstheme="majorBidi"/>
      <w:b w:val="0"/>
      <w:bCs w:val="0"/>
      <w:color w:val="2F5496" w:themeColor="accent1" w:themeShade="BF"/>
      <w:lang w:val="en-US"/>
    </w:rPr>
  </w:style>
  <w:style w:type="paragraph" w:customStyle="1" w:styleId="paragraph">
    <w:name w:val="paragraph"/>
    <w:basedOn w:val="Normal"/>
    <w:rsid w:val="008D609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D6093"/>
  </w:style>
  <w:style w:type="character" w:customStyle="1" w:styleId="eop">
    <w:name w:val="eop"/>
    <w:basedOn w:val="DefaultParagraphFont"/>
    <w:rsid w:val="008D6093"/>
  </w:style>
  <w:style w:type="character" w:styleId="Mention">
    <w:name w:val="Mention"/>
    <w:basedOn w:val="DefaultParagraphFont"/>
    <w:uiPriority w:val="99"/>
    <w:unhideWhenUsed/>
    <w:rsid w:val="00D120BF"/>
    <w:rPr>
      <w:color w:val="2B579A"/>
      <w:shd w:val="clear" w:color="auto" w:fill="E1DFDD"/>
    </w:rPr>
  </w:style>
  <w:style w:type="paragraph" w:styleId="NormalWeb">
    <w:name w:val="Normal (Web)"/>
    <w:basedOn w:val="Normal"/>
    <w:uiPriority w:val="99"/>
    <w:semiHidden/>
    <w:unhideWhenUsed/>
    <w:rsid w:val="00BD3602"/>
    <w:pPr>
      <w:spacing w:before="100" w:beforeAutospacing="1" w:after="100" w:afterAutospacing="1" w:line="240" w:lineRule="auto"/>
    </w:pPr>
    <w:rPr>
      <w:rFonts w:ascii="Times New Roman" w:eastAsia="Times New Roman" w:hAnsi="Times New Roman" w:cs="Times New Roman"/>
      <w:szCs w:val="24"/>
      <w:lang w:eastAsia="zh-CN"/>
    </w:rPr>
  </w:style>
  <w:style w:type="paragraph" w:styleId="Date">
    <w:name w:val="Date"/>
    <w:basedOn w:val="Normal"/>
    <w:next w:val="Normal"/>
    <w:link w:val="DateChar"/>
    <w:uiPriority w:val="99"/>
    <w:semiHidden/>
    <w:unhideWhenUsed/>
    <w:rsid w:val="00F0243E"/>
  </w:style>
  <w:style w:type="character" w:customStyle="1" w:styleId="DateChar">
    <w:name w:val="Date Char"/>
    <w:basedOn w:val="DefaultParagraphFont"/>
    <w:link w:val="Date"/>
    <w:uiPriority w:val="99"/>
    <w:semiHidden/>
    <w:rsid w:val="00F0243E"/>
    <w:rPr>
      <w:sz w:val="24"/>
    </w:rPr>
  </w:style>
  <w:style w:type="paragraph" w:customStyle="1" w:styleId="Default">
    <w:name w:val="Default"/>
    <w:rsid w:val="0037576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3293">
      <w:bodyDiv w:val="1"/>
      <w:marLeft w:val="0"/>
      <w:marRight w:val="0"/>
      <w:marTop w:val="0"/>
      <w:marBottom w:val="0"/>
      <w:divBdr>
        <w:top w:val="none" w:sz="0" w:space="0" w:color="auto"/>
        <w:left w:val="none" w:sz="0" w:space="0" w:color="auto"/>
        <w:bottom w:val="none" w:sz="0" w:space="0" w:color="auto"/>
        <w:right w:val="none" w:sz="0" w:space="0" w:color="auto"/>
      </w:divBdr>
    </w:div>
    <w:div w:id="135071952">
      <w:bodyDiv w:val="1"/>
      <w:marLeft w:val="0"/>
      <w:marRight w:val="0"/>
      <w:marTop w:val="0"/>
      <w:marBottom w:val="0"/>
      <w:divBdr>
        <w:top w:val="none" w:sz="0" w:space="0" w:color="auto"/>
        <w:left w:val="none" w:sz="0" w:space="0" w:color="auto"/>
        <w:bottom w:val="none" w:sz="0" w:space="0" w:color="auto"/>
        <w:right w:val="none" w:sz="0" w:space="0" w:color="auto"/>
      </w:divBdr>
    </w:div>
    <w:div w:id="137461704">
      <w:bodyDiv w:val="1"/>
      <w:marLeft w:val="0"/>
      <w:marRight w:val="0"/>
      <w:marTop w:val="0"/>
      <w:marBottom w:val="0"/>
      <w:divBdr>
        <w:top w:val="none" w:sz="0" w:space="0" w:color="auto"/>
        <w:left w:val="none" w:sz="0" w:space="0" w:color="auto"/>
        <w:bottom w:val="none" w:sz="0" w:space="0" w:color="auto"/>
        <w:right w:val="none" w:sz="0" w:space="0" w:color="auto"/>
      </w:divBdr>
    </w:div>
    <w:div w:id="201943179">
      <w:bodyDiv w:val="1"/>
      <w:marLeft w:val="0"/>
      <w:marRight w:val="0"/>
      <w:marTop w:val="0"/>
      <w:marBottom w:val="0"/>
      <w:divBdr>
        <w:top w:val="none" w:sz="0" w:space="0" w:color="auto"/>
        <w:left w:val="none" w:sz="0" w:space="0" w:color="auto"/>
        <w:bottom w:val="none" w:sz="0" w:space="0" w:color="auto"/>
        <w:right w:val="none" w:sz="0" w:space="0" w:color="auto"/>
      </w:divBdr>
      <w:divsChild>
        <w:div w:id="244807157">
          <w:marLeft w:val="720"/>
          <w:marRight w:val="0"/>
          <w:marTop w:val="240"/>
          <w:marBottom w:val="0"/>
          <w:divBdr>
            <w:top w:val="none" w:sz="0" w:space="0" w:color="auto"/>
            <w:left w:val="none" w:sz="0" w:space="0" w:color="auto"/>
            <w:bottom w:val="none" w:sz="0" w:space="0" w:color="auto"/>
            <w:right w:val="none" w:sz="0" w:space="0" w:color="auto"/>
          </w:divBdr>
        </w:div>
        <w:div w:id="1125151622">
          <w:marLeft w:val="720"/>
          <w:marRight w:val="0"/>
          <w:marTop w:val="240"/>
          <w:marBottom w:val="0"/>
          <w:divBdr>
            <w:top w:val="none" w:sz="0" w:space="0" w:color="auto"/>
            <w:left w:val="none" w:sz="0" w:space="0" w:color="auto"/>
            <w:bottom w:val="none" w:sz="0" w:space="0" w:color="auto"/>
            <w:right w:val="none" w:sz="0" w:space="0" w:color="auto"/>
          </w:divBdr>
        </w:div>
        <w:div w:id="1186822442">
          <w:marLeft w:val="720"/>
          <w:marRight w:val="0"/>
          <w:marTop w:val="240"/>
          <w:marBottom w:val="0"/>
          <w:divBdr>
            <w:top w:val="none" w:sz="0" w:space="0" w:color="auto"/>
            <w:left w:val="none" w:sz="0" w:space="0" w:color="auto"/>
            <w:bottom w:val="none" w:sz="0" w:space="0" w:color="auto"/>
            <w:right w:val="none" w:sz="0" w:space="0" w:color="auto"/>
          </w:divBdr>
        </w:div>
      </w:divsChild>
    </w:div>
    <w:div w:id="315304251">
      <w:bodyDiv w:val="1"/>
      <w:marLeft w:val="0"/>
      <w:marRight w:val="0"/>
      <w:marTop w:val="0"/>
      <w:marBottom w:val="0"/>
      <w:divBdr>
        <w:top w:val="none" w:sz="0" w:space="0" w:color="auto"/>
        <w:left w:val="none" w:sz="0" w:space="0" w:color="auto"/>
        <w:bottom w:val="none" w:sz="0" w:space="0" w:color="auto"/>
        <w:right w:val="none" w:sz="0" w:space="0" w:color="auto"/>
      </w:divBdr>
    </w:div>
    <w:div w:id="333263854">
      <w:bodyDiv w:val="1"/>
      <w:marLeft w:val="0"/>
      <w:marRight w:val="0"/>
      <w:marTop w:val="0"/>
      <w:marBottom w:val="0"/>
      <w:divBdr>
        <w:top w:val="none" w:sz="0" w:space="0" w:color="auto"/>
        <w:left w:val="none" w:sz="0" w:space="0" w:color="auto"/>
        <w:bottom w:val="none" w:sz="0" w:space="0" w:color="auto"/>
        <w:right w:val="none" w:sz="0" w:space="0" w:color="auto"/>
      </w:divBdr>
    </w:div>
    <w:div w:id="346950541">
      <w:bodyDiv w:val="1"/>
      <w:marLeft w:val="0"/>
      <w:marRight w:val="0"/>
      <w:marTop w:val="0"/>
      <w:marBottom w:val="0"/>
      <w:divBdr>
        <w:top w:val="none" w:sz="0" w:space="0" w:color="auto"/>
        <w:left w:val="none" w:sz="0" w:space="0" w:color="auto"/>
        <w:bottom w:val="none" w:sz="0" w:space="0" w:color="auto"/>
        <w:right w:val="none" w:sz="0" w:space="0" w:color="auto"/>
      </w:divBdr>
    </w:div>
    <w:div w:id="456678262">
      <w:bodyDiv w:val="1"/>
      <w:marLeft w:val="0"/>
      <w:marRight w:val="0"/>
      <w:marTop w:val="0"/>
      <w:marBottom w:val="0"/>
      <w:divBdr>
        <w:top w:val="none" w:sz="0" w:space="0" w:color="auto"/>
        <w:left w:val="none" w:sz="0" w:space="0" w:color="auto"/>
        <w:bottom w:val="none" w:sz="0" w:space="0" w:color="auto"/>
        <w:right w:val="none" w:sz="0" w:space="0" w:color="auto"/>
      </w:divBdr>
    </w:div>
    <w:div w:id="464548948">
      <w:bodyDiv w:val="1"/>
      <w:marLeft w:val="0"/>
      <w:marRight w:val="0"/>
      <w:marTop w:val="0"/>
      <w:marBottom w:val="0"/>
      <w:divBdr>
        <w:top w:val="none" w:sz="0" w:space="0" w:color="auto"/>
        <w:left w:val="none" w:sz="0" w:space="0" w:color="auto"/>
        <w:bottom w:val="none" w:sz="0" w:space="0" w:color="auto"/>
        <w:right w:val="none" w:sz="0" w:space="0" w:color="auto"/>
      </w:divBdr>
    </w:div>
    <w:div w:id="469523523">
      <w:bodyDiv w:val="1"/>
      <w:marLeft w:val="0"/>
      <w:marRight w:val="0"/>
      <w:marTop w:val="0"/>
      <w:marBottom w:val="0"/>
      <w:divBdr>
        <w:top w:val="none" w:sz="0" w:space="0" w:color="auto"/>
        <w:left w:val="none" w:sz="0" w:space="0" w:color="auto"/>
        <w:bottom w:val="none" w:sz="0" w:space="0" w:color="auto"/>
        <w:right w:val="none" w:sz="0" w:space="0" w:color="auto"/>
      </w:divBdr>
    </w:div>
    <w:div w:id="470906661">
      <w:bodyDiv w:val="1"/>
      <w:marLeft w:val="0"/>
      <w:marRight w:val="0"/>
      <w:marTop w:val="0"/>
      <w:marBottom w:val="0"/>
      <w:divBdr>
        <w:top w:val="none" w:sz="0" w:space="0" w:color="auto"/>
        <w:left w:val="none" w:sz="0" w:space="0" w:color="auto"/>
        <w:bottom w:val="none" w:sz="0" w:space="0" w:color="auto"/>
        <w:right w:val="none" w:sz="0" w:space="0" w:color="auto"/>
      </w:divBdr>
      <w:divsChild>
        <w:div w:id="87045775">
          <w:marLeft w:val="0"/>
          <w:marRight w:val="0"/>
          <w:marTop w:val="0"/>
          <w:marBottom w:val="0"/>
          <w:divBdr>
            <w:top w:val="none" w:sz="0" w:space="0" w:color="auto"/>
            <w:left w:val="none" w:sz="0" w:space="0" w:color="auto"/>
            <w:bottom w:val="none" w:sz="0" w:space="0" w:color="auto"/>
            <w:right w:val="none" w:sz="0" w:space="0" w:color="auto"/>
          </w:divBdr>
        </w:div>
        <w:div w:id="183633304">
          <w:marLeft w:val="0"/>
          <w:marRight w:val="0"/>
          <w:marTop w:val="0"/>
          <w:marBottom w:val="0"/>
          <w:divBdr>
            <w:top w:val="none" w:sz="0" w:space="0" w:color="auto"/>
            <w:left w:val="none" w:sz="0" w:space="0" w:color="auto"/>
            <w:bottom w:val="none" w:sz="0" w:space="0" w:color="auto"/>
            <w:right w:val="none" w:sz="0" w:space="0" w:color="auto"/>
          </w:divBdr>
        </w:div>
        <w:div w:id="560095020">
          <w:marLeft w:val="0"/>
          <w:marRight w:val="0"/>
          <w:marTop w:val="0"/>
          <w:marBottom w:val="0"/>
          <w:divBdr>
            <w:top w:val="none" w:sz="0" w:space="0" w:color="auto"/>
            <w:left w:val="none" w:sz="0" w:space="0" w:color="auto"/>
            <w:bottom w:val="none" w:sz="0" w:space="0" w:color="auto"/>
            <w:right w:val="none" w:sz="0" w:space="0" w:color="auto"/>
          </w:divBdr>
        </w:div>
        <w:div w:id="669867980">
          <w:marLeft w:val="0"/>
          <w:marRight w:val="0"/>
          <w:marTop w:val="0"/>
          <w:marBottom w:val="0"/>
          <w:divBdr>
            <w:top w:val="none" w:sz="0" w:space="0" w:color="auto"/>
            <w:left w:val="none" w:sz="0" w:space="0" w:color="auto"/>
            <w:bottom w:val="none" w:sz="0" w:space="0" w:color="auto"/>
            <w:right w:val="none" w:sz="0" w:space="0" w:color="auto"/>
          </w:divBdr>
        </w:div>
        <w:div w:id="914433497">
          <w:marLeft w:val="0"/>
          <w:marRight w:val="0"/>
          <w:marTop w:val="0"/>
          <w:marBottom w:val="0"/>
          <w:divBdr>
            <w:top w:val="none" w:sz="0" w:space="0" w:color="auto"/>
            <w:left w:val="none" w:sz="0" w:space="0" w:color="auto"/>
            <w:bottom w:val="none" w:sz="0" w:space="0" w:color="auto"/>
            <w:right w:val="none" w:sz="0" w:space="0" w:color="auto"/>
          </w:divBdr>
        </w:div>
        <w:div w:id="1154839217">
          <w:marLeft w:val="0"/>
          <w:marRight w:val="0"/>
          <w:marTop w:val="0"/>
          <w:marBottom w:val="0"/>
          <w:divBdr>
            <w:top w:val="none" w:sz="0" w:space="0" w:color="auto"/>
            <w:left w:val="none" w:sz="0" w:space="0" w:color="auto"/>
            <w:bottom w:val="none" w:sz="0" w:space="0" w:color="auto"/>
            <w:right w:val="none" w:sz="0" w:space="0" w:color="auto"/>
          </w:divBdr>
        </w:div>
      </w:divsChild>
    </w:div>
    <w:div w:id="614141779">
      <w:bodyDiv w:val="1"/>
      <w:marLeft w:val="0"/>
      <w:marRight w:val="0"/>
      <w:marTop w:val="0"/>
      <w:marBottom w:val="0"/>
      <w:divBdr>
        <w:top w:val="none" w:sz="0" w:space="0" w:color="auto"/>
        <w:left w:val="none" w:sz="0" w:space="0" w:color="auto"/>
        <w:bottom w:val="none" w:sz="0" w:space="0" w:color="auto"/>
        <w:right w:val="none" w:sz="0" w:space="0" w:color="auto"/>
      </w:divBdr>
    </w:div>
    <w:div w:id="627518614">
      <w:bodyDiv w:val="1"/>
      <w:marLeft w:val="0"/>
      <w:marRight w:val="0"/>
      <w:marTop w:val="0"/>
      <w:marBottom w:val="0"/>
      <w:divBdr>
        <w:top w:val="none" w:sz="0" w:space="0" w:color="auto"/>
        <w:left w:val="none" w:sz="0" w:space="0" w:color="auto"/>
        <w:bottom w:val="none" w:sz="0" w:space="0" w:color="auto"/>
        <w:right w:val="none" w:sz="0" w:space="0" w:color="auto"/>
      </w:divBdr>
    </w:div>
    <w:div w:id="628127014">
      <w:bodyDiv w:val="1"/>
      <w:marLeft w:val="0"/>
      <w:marRight w:val="0"/>
      <w:marTop w:val="0"/>
      <w:marBottom w:val="0"/>
      <w:divBdr>
        <w:top w:val="none" w:sz="0" w:space="0" w:color="auto"/>
        <w:left w:val="none" w:sz="0" w:space="0" w:color="auto"/>
        <w:bottom w:val="none" w:sz="0" w:space="0" w:color="auto"/>
        <w:right w:val="none" w:sz="0" w:space="0" w:color="auto"/>
      </w:divBdr>
    </w:div>
    <w:div w:id="661467785">
      <w:bodyDiv w:val="1"/>
      <w:marLeft w:val="0"/>
      <w:marRight w:val="0"/>
      <w:marTop w:val="0"/>
      <w:marBottom w:val="0"/>
      <w:divBdr>
        <w:top w:val="none" w:sz="0" w:space="0" w:color="auto"/>
        <w:left w:val="none" w:sz="0" w:space="0" w:color="auto"/>
        <w:bottom w:val="none" w:sz="0" w:space="0" w:color="auto"/>
        <w:right w:val="none" w:sz="0" w:space="0" w:color="auto"/>
      </w:divBdr>
    </w:div>
    <w:div w:id="671294642">
      <w:bodyDiv w:val="1"/>
      <w:marLeft w:val="0"/>
      <w:marRight w:val="0"/>
      <w:marTop w:val="0"/>
      <w:marBottom w:val="0"/>
      <w:divBdr>
        <w:top w:val="none" w:sz="0" w:space="0" w:color="auto"/>
        <w:left w:val="none" w:sz="0" w:space="0" w:color="auto"/>
        <w:bottom w:val="none" w:sz="0" w:space="0" w:color="auto"/>
        <w:right w:val="none" w:sz="0" w:space="0" w:color="auto"/>
      </w:divBdr>
    </w:div>
    <w:div w:id="673797547">
      <w:bodyDiv w:val="1"/>
      <w:marLeft w:val="0"/>
      <w:marRight w:val="0"/>
      <w:marTop w:val="0"/>
      <w:marBottom w:val="0"/>
      <w:divBdr>
        <w:top w:val="none" w:sz="0" w:space="0" w:color="auto"/>
        <w:left w:val="none" w:sz="0" w:space="0" w:color="auto"/>
        <w:bottom w:val="none" w:sz="0" w:space="0" w:color="auto"/>
        <w:right w:val="none" w:sz="0" w:space="0" w:color="auto"/>
      </w:divBdr>
    </w:div>
    <w:div w:id="706563460">
      <w:bodyDiv w:val="1"/>
      <w:marLeft w:val="0"/>
      <w:marRight w:val="0"/>
      <w:marTop w:val="0"/>
      <w:marBottom w:val="0"/>
      <w:divBdr>
        <w:top w:val="none" w:sz="0" w:space="0" w:color="auto"/>
        <w:left w:val="none" w:sz="0" w:space="0" w:color="auto"/>
        <w:bottom w:val="none" w:sz="0" w:space="0" w:color="auto"/>
        <w:right w:val="none" w:sz="0" w:space="0" w:color="auto"/>
      </w:divBdr>
    </w:div>
    <w:div w:id="708721366">
      <w:bodyDiv w:val="1"/>
      <w:marLeft w:val="0"/>
      <w:marRight w:val="0"/>
      <w:marTop w:val="0"/>
      <w:marBottom w:val="0"/>
      <w:divBdr>
        <w:top w:val="none" w:sz="0" w:space="0" w:color="auto"/>
        <w:left w:val="none" w:sz="0" w:space="0" w:color="auto"/>
        <w:bottom w:val="none" w:sz="0" w:space="0" w:color="auto"/>
        <w:right w:val="none" w:sz="0" w:space="0" w:color="auto"/>
      </w:divBdr>
    </w:div>
    <w:div w:id="729042821">
      <w:bodyDiv w:val="1"/>
      <w:marLeft w:val="0"/>
      <w:marRight w:val="0"/>
      <w:marTop w:val="0"/>
      <w:marBottom w:val="0"/>
      <w:divBdr>
        <w:top w:val="none" w:sz="0" w:space="0" w:color="auto"/>
        <w:left w:val="none" w:sz="0" w:space="0" w:color="auto"/>
        <w:bottom w:val="none" w:sz="0" w:space="0" w:color="auto"/>
        <w:right w:val="none" w:sz="0" w:space="0" w:color="auto"/>
      </w:divBdr>
    </w:div>
    <w:div w:id="796072863">
      <w:bodyDiv w:val="1"/>
      <w:marLeft w:val="0"/>
      <w:marRight w:val="0"/>
      <w:marTop w:val="0"/>
      <w:marBottom w:val="0"/>
      <w:divBdr>
        <w:top w:val="none" w:sz="0" w:space="0" w:color="auto"/>
        <w:left w:val="none" w:sz="0" w:space="0" w:color="auto"/>
        <w:bottom w:val="none" w:sz="0" w:space="0" w:color="auto"/>
        <w:right w:val="none" w:sz="0" w:space="0" w:color="auto"/>
      </w:divBdr>
    </w:div>
    <w:div w:id="842091299">
      <w:bodyDiv w:val="1"/>
      <w:marLeft w:val="0"/>
      <w:marRight w:val="0"/>
      <w:marTop w:val="0"/>
      <w:marBottom w:val="0"/>
      <w:divBdr>
        <w:top w:val="none" w:sz="0" w:space="0" w:color="auto"/>
        <w:left w:val="none" w:sz="0" w:space="0" w:color="auto"/>
        <w:bottom w:val="none" w:sz="0" w:space="0" w:color="auto"/>
        <w:right w:val="none" w:sz="0" w:space="0" w:color="auto"/>
      </w:divBdr>
    </w:div>
    <w:div w:id="879362989">
      <w:bodyDiv w:val="1"/>
      <w:marLeft w:val="0"/>
      <w:marRight w:val="0"/>
      <w:marTop w:val="0"/>
      <w:marBottom w:val="0"/>
      <w:divBdr>
        <w:top w:val="none" w:sz="0" w:space="0" w:color="auto"/>
        <w:left w:val="none" w:sz="0" w:space="0" w:color="auto"/>
        <w:bottom w:val="none" w:sz="0" w:space="0" w:color="auto"/>
        <w:right w:val="none" w:sz="0" w:space="0" w:color="auto"/>
      </w:divBdr>
    </w:div>
    <w:div w:id="968516928">
      <w:bodyDiv w:val="1"/>
      <w:marLeft w:val="0"/>
      <w:marRight w:val="0"/>
      <w:marTop w:val="0"/>
      <w:marBottom w:val="0"/>
      <w:divBdr>
        <w:top w:val="none" w:sz="0" w:space="0" w:color="auto"/>
        <w:left w:val="none" w:sz="0" w:space="0" w:color="auto"/>
        <w:bottom w:val="none" w:sz="0" w:space="0" w:color="auto"/>
        <w:right w:val="none" w:sz="0" w:space="0" w:color="auto"/>
      </w:divBdr>
    </w:div>
    <w:div w:id="986083218">
      <w:bodyDiv w:val="1"/>
      <w:marLeft w:val="0"/>
      <w:marRight w:val="0"/>
      <w:marTop w:val="0"/>
      <w:marBottom w:val="0"/>
      <w:divBdr>
        <w:top w:val="none" w:sz="0" w:space="0" w:color="auto"/>
        <w:left w:val="none" w:sz="0" w:space="0" w:color="auto"/>
        <w:bottom w:val="none" w:sz="0" w:space="0" w:color="auto"/>
        <w:right w:val="none" w:sz="0" w:space="0" w:color="auto"/>
      </w:divBdr>
    </w:div>
    <w:div w:id="1052994899">
      <w:bodyDiv w:val="1"/>
      <w:marLeft w:val="0"/>
      <w:marRight w:val="0"/>
      <w:marTop w:val="0"/>
      <w:marBottom w:val="0"/>
      <w:divBdr>
        <w:top w:val="none" w:sz="0" w:space="0" w:color="auto"/>
        <w:left w:val="none" w:sz="0" w:space="0" w:color="auto"/>
        <w:bottom w:val="none" w:sz="0" w:space="0" w:color="auto"/>
        <w:right w:val="none" w:sz="0" w:space="0" w:color="auto"/>
      </w:divBdr>
    </w:div>
    <w:div w:id="1069227944">
      <w:bodyDiv w:val="1"/>
      <w:marLeft w:val="0"/>
      <w:marRight w:val="0"/>
      <w:marTop w:val="0"/>
      <w:marBottom w:val="0"/>
      <w:divBdr>
        <w:top w:val="none" w:sz="0" w:space="0" w:color="auto"/>
        <w:left w:val="none" w:sz="0" w:space="0" w:color="auto"/>
        <w:bottom w:val="none" w:sz="0" w:space="0" w:color="auto"/>
        <w:right w:val="none" w:sz="0" w:space="0" w:color="auto"/>
      </w:divBdr>
      <w:divsChild>
        <w:div w:id="581261647">
          <w:marLeft w:val="0"/>
          <w:marRight w:val="0"/>
          <w:marTop w:val="0"/>
          <w:marBottom w:val="0"/>
          <w:divBdr>
            <w:top w:val="none" w:sz="0" w:space="0" w:color="auto"/>
            <w:left w:val="none" w:sz="0" w:space="0" w:color="auto"/>
            <w:bottom w:val="none" w:sz="0" w:space="0" w:color="auto"/>
            <w:right w:val="none" w:sz="0" w:space="0" w:color="auto"/>
          </w:divBdr>
          <w:divsChild>
            <w:div w:id="1213881858">
              <w:marLeft w:val="0"/>
              <w:marRight w:val="0"/>
              <w:marTop w:val="0"/>
              <w:marBottom w:val="0"/>
              <w:divBdr>
                <w:top w:val="none" w:sz="0" w:space="0" w:color="auto"/>
                <w:left w:val="none" w:sz="0" w:space="0" w:color="auto"/>
                <w:bottom w:val="none" w:sz="0" w:space="0" w:color="auto"/>
                <w:right w:val="none" w:sz="0" w:space="0" w:color="auto"/>
              </w:divBdr>
              <w:divsChild>
                <w:div w:id="10457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2442">
      <w:bodyDiv w:val="1"/>
      <w:marLeft w:val="0"/>
      <w:marRight w:val="0"/>
      <w:marTop w:val="0"/>
      <w:marBottom w:val="0"/>
      <w:divBdr>
        <w:top w:val="none" w:sz="0" w:space="0" w:color="auto"/>
        <w:left w:val="none" w:sz="0" w:space="0" w:color="auto"/>
        <w:bottom w:val="none" w:sz="0" w:space="0" w:color="auto"/>
        <w:right w:val="none" w:sz="0" w:space="0" w:color="auto"/>
      </w:divBdr>
    </w:div>
    <w:div w:id="1230577852">
      <w:bodyDiv w:val="1"/>
      <w:marLeft w:val="0"/>
      <w:marRight w:val="0"/>
      <w:marTop w:val="0"/>
      <w:marBottom w:val="0"/>
      <w:divBdr>
        <w:top w:val="none" w:sz="0" w:space="0" w:color="auto"/>
        <w:left w:val="none" w:sz="0" w:space="0" w:color="auto"/>
        <w:bottom w:val="none" w:sz="0" w:space="0" w:color="auto"/>
        <w:right w:val="none" w:sz="0" w:space="0" w:color="auto"/>
      </w:divBdr>
      <w:divsChild>
        <w:div w:id="562183664">
          <w:marLeft w:val="720"/>
          <w:marRight w:val="0"/>
          <w:marTop w:val="240"/>
          <w:marBottom w:val="0"/>
          <w:divBdr>
            <w:top w:val="none" w:sz="0" w:space="0" w:color="auto"/>
            <w:left w:val="none" w:sz="0" w:space="0" w:color="auto"/>
            <w:bottom w:val="none" w:sz="0" w:space="0" w:color="auto"/>
            <w:right w:val="none" w:sz="0" w:space="0" w:color="auto"/>
          </w:divBdr>
        </w:div>
        <w:div w:id="1506634007">
          <w:marLeft w:val="720"/>
          <w:marRight w:val="0"/>
          <w:marTop w:val="240"/>
          <w:marBottom w:val="0"/>
          <w:divBdr>
            <w:top w:val="none" w:sz="0" w:space="0" w:color="auto"/>
            <w:left w:val="none" w:sz="0" w:space="0" w:color="auto"/>
            <w:bottom w:val="none" w:sz="0" w:space="0" w:color="auto"/>
            <w:right w:val="none" w:sz="0" w:space="0" w:color="auto"/>
          </w:divBdr>
        </w:div>
        <w:div w:id="1970940169">
          <w:marLeft w:val="720"/>
          <w:marRight w:val="0"/>
          <w:marTop w:val="240"/>
          <w:marBottom w:val="0"/>
          <w:divBdr>
            <w:top w:val="none" w:sz="0" w:space="0" w:color="auto"/>
            <w:left w:val="none" w:sz="0" w:space="0" w:color="auto"/>
            <w:bottom w:val="none" w:sz="0" w:space="0" w:color="auto"/>
            <w:right w:val="none" w:sz="0" w:space="0" w:color="auto"/>
          </w:divBdr>
        </w:div>
      </w:divsChild>
    </w:div>
    <w:div w:id="1264680491">
      <w:bodyDiv w:val="1"/>
      <w:marLeft w:val="0"/>
      <w:marRight w:val="0"/>
      <w:marTop w:val="0"/>
      <w:marBottom w:val="0"/>
      <w:divBdr>
        <w:top w:val="none" w:sz="0" w:space="0" w:color="auto"/>
        <w:left w:val="none" w:sz="0" w:space="0" w:color="auto"/>
        <w:bottom w:val="none" w:sz="0" w:space="0" w:color="auto"/>
        <w:right w:val="none" w:sz="0" w:space="0" w:color="auto"/>
      </w:divBdr>
    </w:div>
    <w:div w:id="1321730677">
      <w:bodyDiv w:val="1"/>
      <w:marLeft w:val="0"/>
      <w:marRight w:val="0"/>
      <w:marTop w:val="0"/>
      <w:marBottom w:val="0"/>
      <w:divBdr>
        <w:top w:val="none" w:sz="0" w:space="0" w:color="auto"/>
        <w:left w:val="none" w:sz="0" w:space="0" w:color="auto"/>
        <w:bottom w:val="none" w:sz="0" w:space="0" w:color="auto"/>
        <w:right w:val="none" w:sz="0" w:space="0" w:color="auto"/>
      </w:divBdr>
    </w:div>
    <w:div w:id="1406417628">
      <w:bodyDiv w:val="1"/>
      <w:marLeft w:val="0"/>
      <w:marRight w:val="0"/>
      <w:marTop w:val="0"/>
      <w:marBottom w:val="0"/>
      <w:divBdr>
        <w:top w:val="none" w:sz="0" w:space="0" w:color="auto"/>
        <w:left w:val="none" w:sz="0" w:space="0" w:color="auto"/>
        <w:bottom w:val="none" w:sz="0" w:space="0" w:color="auto"/>
        <w:right w:val="none" w:sz="0" w:space="0" w:color="auto"/>
      </w:divBdr>
    </w:div>
    <w:div w:id="1598907108">
      <w:bodyDiv w:val="1"/>
      <w:marLeft w:val="0"/>
      <w:marRight w:val="0"/>
      <w:marTop w:val="0"/>
      <w:marBottom w:val="0"/>
      <w:divBdr>
        <w:top w:val="none" w:sz="0" w:space="0" w:color="auto"/>
        <w:left w:val="none" w:sz="0" w:space="0" w:color="auto"/>
        <w:bottom w:val="none" w:sz="0" w:space="0" w:color="auto"/>
        <w:right w:val="none" w:sz="0" w:space="0" w:color="auto"/>
      </w:divBdr>
    </w:div>
    <w:div w:id="1608850996">
      <w:bodyDiv w:val="1"/>
      <w:marLeft w:val="0"/>
      <w:marRight w:val="0"/>
      <w:marTop w:val="0"/>
      <w:marBottom w:val="0"/>
      <w:divBdr>
        <w:top w:val="none" w:sz="0" w:space="0" w:color="auto"/>
        <w:left w:val="none" w:sz="0" w:space="0" w:color="auto"/>
        <w:bottom w:val="none" w:sz="0" w:space="0" w:color="auto"/>
        <w:right w:val="none" w:sz="0" w:space="0" w:color="auto"/>
      </w:divBdr>
    </w:div>
    <w:div w:id="1625886899">
      <w:bodyDiv w:val="1"/>
      <w:marLeft w:val="0"/>
      <w:marRight w:val="0"/>
      <w:marTop w:val="0"/>
      <w:marBottom w:val="0"/>
      <w:divBdr>
        <w:top w:val="none" w:sz="0" w:space="0" w:color="auto"/>
        <w:left w:val="none" w:sz="0" w:space="0" w:color="auto"/>
        <w:bottom w:val="none" w:sz="0" w:space="0" w:color="auto"/>
        <w:right w:val="none" w:sz="0" w:space="0" w:color="auto"/>
      </w:divBdr>
    </w:div>
    <w:div w:id="1638877996">
      <w:bodyDiv w:val="1"/>
      <w:marLeft w:val="0"/>
      <w:marRight w:val="0"/>
      <w:marTop w:val="0"/>
      <w:marBottom w:val="0"/>
      <w:divBdr>
        <w:top w:val="none" w:sz="0" w:space="0" w:color="auto"/>
        <w:left w:val="none" w:sz="0" w:space="0" w:color="auto"/>
        <w:bottom w:val="none" w:sz="0" w:space="0" w:color="auto"/>
        <w:right w:val="none" w:sz="0" w:space="0" w:color="auto"/>
      </w:divBdr>
    </w:div>
    <w:div w:id="1645618004">
      <w:bodyDiv w:val="1"/>
      <w:marLeft w:val="0"/>
      <w:marRight w:val="0"/>
      <w:marTop w:val="0"/>
      <w:marBottom w:val="0"/>
      <w:divBdr>
        <w:top w:val="none" w:sz="0" w:space="0" w:color="auto"/>
        <w:left w:val="none" w:sz="0" w:space="0" w:color="auto"/>
        <w:bottom w:val="none" w:sz="0" w:space="0" w:color="auto"/>
        <w:right w:val="none" w:sz="0" w:space="0" w:color="auto"/>
      </w:divBdr>
    </w:div>
    <w:div w:id="1709211643">
      <w:bodyDiv w:val="1"/>
      <w:marLeft w:val="0"/>
      <w:marRight w:val="0"/>
      <w:marTop w:val="0"/>
      <w:marBottom w:val="0"/>
      <w:divBdr>
        <w:top w:val="none" w:sz="0" w:space="0" w:color="auto"/>
        <w:left w:val="none" w:sz="0" w:space="0" w:color="auto"/>
        <w:bottom w:val="none" w:sz="0" w:space="0" w:color="auto"/>
        <w:right w:val="none" w:sz="0" w:space="0" w:color="auto"/>
      </w:divBdr>
    </w:div>
    <w:div w:id="1754011895">
      <w:bodyDiv w:val="1"/>
      <w:marLeft w:val="0"/>
      <w:marRight w:val="0"/>
      <w:marTop w:val="0"/>
      <w:marBottom w:val="0"/>
      <w:divBdr>
        <w:top w:val="none" w:sz="0" w:space="0" w:color="auto"/>
        <w:left w:val="none" w:sz="0" w:space="0" w:color="auto"/>
        <w:bottom w:val="none" w:sz="0" w:space="0" w:color="auto"/>
        <w:right w:val="none" w:sz="0" w:space="0" w:color="auto"/>
      </w:divBdr>
    </w:div>
    <w:div w:id="1784307306">
      <w:bodyDiv w:val="1"/>
      <w:marLeft w:val="0"/>
      <w:marRight w:val="0"/>
      <w:marTop w:val="0"/>
      <w:marBottom w:val="0"/>
      <w:divBdr>
        <w:top w:val="none" w:sz="0" w:space="0" w:color="auto"/>
        <w:left w:val="none" w:sz="0" w:space="0" w:color="auto"/>
        <w:bottom w:val="none" w:sz="0" w:space="0" w:color="auto"/>
        <w:right w:val="none" w:sz="0" w:space="0" w:color="auto"/>
      </w:divBdr>
      <w:divsChild>
        <w:div w:id="191189597">
          <w:marLeft w:val="0"/>
          <w:marRight w:val="0"/>
          <w:marTop w:val="0"/>
          <w:marBottom w:val="0"/>
          <w:divBdr>
            <w:top w:val="none" w:sz="0" w:space="0" w:color="auto"/>
            <w:left w:val="none" w:sz="0" w:space="0" w:color="auto"/>
            <w:bottom w:val="none" w:sz="0" w:space="0" w:color="auto"/>
            <w:right w:val="none" w:sz="0" w:space="0" w:color="auto"/>
          </w:divBdr>
        </w:div>
        <w:div w:id="596980764">
          <w:marLeft w:val="0"/>
          <w:marRight w:val="0"/>
          <w:marTop w:val="0"/>
          <w:marBottom w:val="0"/>
          <w:divBdr>
            <w:top w:val="none" w:sz="0" w:space="0" w:color="auto"/>
            <w:left w:val="none" w:sz="0" w:space="0" w:color="auto"/>
            <w:bottom w:val="none" w:sz="0" w:space="0" w:color="auto"/>
            <w:right w:val="none" w:sz="0" w:space="0" w:color="auto"/>
          </w:divBdr>
        </w:div>
        <w:div w:id="836847721">
          <w:marLeft w:val="0"/>
          <w:marRight w:val="0"/>
          <w:marTop w:val="0"/>
          <w:marBottom w:val="0"/>
          <w:divBdr>
            <w:top w:val="none" w:sz="0" w:space="0" w:color="auto"/>
            <w:left w:val="none" w:sz="0" w:space="0" w:color="auto"/>
            <w:bottom w:val="none" w:sz="0" w:space="0" w:color="auto"/>
            <w:right w:val="none" w:sz="0" w:space="0" w:color="auto"/>
          </w:divBdr>
        </w:div>
        <w:div w:id="1467241274">
          <w:marLeft w:val="0"/>
          <w:marRight w:val="0"/>
          <w:marTop w:val="0"/>
          <w:marBottom w:val="0"/>
          <w:divBdr>
            <w:top w:val="none" w:sz="0" w:space="0" w:color="auto"/>
            <w:left w:val="none" w:sz="0" w:space="0" w:color="auto"/>
            <w:bottom w:val="none" w:sz="0" w:space="0" w:color="auto"/>
            <w:right w:val="none" w:sz="0" w:space="0" w:color="auto"/>
          </w:divBdr>
        </w:div>
        <w:div w:id="1685159103">
          <w:marLeft w:val="0"/>
          <w:marRight w:val="0"/>
          <w:marTop w:val="0"/>
          <w:marBottom w:val="0"/>
          <w:divBdr>
            <w:top w:val="none" w:sz="0" w:space="0" w:color="auto"/>
            <w:left w:val="none" w:sz="0" w:space="0" w:color="auto"/>
            <w:bottom w:val="none" w:sz="0" w:space="0" w:color="auto"/>
            <w:right w:val="none" w:sz="0" w:space="0" w:color="auto"/>
          </w:divBdr>
        </w:div>
        <w:div w:id="1813711718">
          <w:marLeft w:val="0"/>
          <w:marRight w:val="0"/>
          <w:marTop w:val="0"/>
          <w:marBottom w:val="0"/>
          <w:divBdr>
            <w:top w:val="none" w:sz="0" w:space="0" w:color="auto"/>
            <w:left w:val="none" w:sz="0" w:space="0" w:color="auto"/>
            <w:bottom w:val="none" w:sz="0" w:space="0" w:color="auto"/>
            <w:right w:val="none" w:sz="0" w:space="0" w:color="auto"/>
          </w:divBdr>
        </w:div>
      </w:divsChild>
    </w:div>
    <w:div w:id="1797142451">
      <w:bodyDiv w:val="1"/>
      <w:marLeft w:val="0"/>
      <w:marRight w:val="0"/>
      <w:marTop w:val="0"/>
      <w:marBottom w:val="0"/>
      <w:divBdr>
        <w:top w:val="none" w:sz="0" w:space="0" w:color="auto"/>
        <w:left w:val="none" w:sz="0" w:space="0" w:color="auto"/>
        <w:bottom w:val="none" w:sz="0" w:space="0" w:color="auto"/>
        <w:right w:val="none" w:sz="0" w:space="0" w:color="auto"/>
      </w:divBdr>
    </w:div>
    <w:div w:id="1839878964">
      <w:bodyDiv w:val="1"/>
      <w:marLeft w:val="0"/>
      <w:marRight w:val="0"/>
      <w:marTop w:val="0"/>
      <w:marBottom w:val="0"/>
      <w:divBdr>
        <w:top w:val="none" w:sz="0" w:space="0" w:color="auto"/>
        <w:left w:val="none" w:sz="0" w:space="0" w:color="auto"/>
        <w:bottom w:val="none" w:sz="0" w:space="0" w:color="auto"/>
        <w:right w:val="none" w:sz="0" w:space="0" w:color="auto"/>
      </w:divBdr>
    </w:div>
    <w:div w:id="1880780865">
      <w:bodyDiv w:val="1"/>
      <w:marLeft w:val="0"/>
      <w:marRight w:val="0"/>
      <w:marTop w:val="0"/>
      <w:marBottom w:val="0"/>
      <w:divBdr>
        <w:top w:val="none" w:sz="0" w:space="0" w:color="auto"/>
        <w:left w:val="none" w:sz="0" w:space="0" w:color="auto"/>
        <w:bottom w:val="none" w:sz="0" w:space="0" w:color="auto"/>
        <w:right w:val="none" w:sz="0" w:space="0" w:color="auto"/>
      </w:divBdr>
    </w:div>
    <w:div w:id="1951931552">
      <w:bodyDiv w:val="1"/>
      <w:marLeft w:val="0"/>
      <w:marRight w:val="0"/>
      <w:marTop w:val="0"/>
      <w:marBottom w:val="0"/>
      <w:divBdr>
        <w:top w:val="none" w:sz="0" w:space="0" w:color="auto"/>
        <w:left w:val="none" w:sz="0" w:space="0" w:color="auto"/>
        <w:bottom w:val="none" w:sz="0" w:space="0" w:color="auto"/>
        <w:right w:val="none" w:sz="0" w:space="0" w:color="auto"/>
      </w:divBdr>
    </w:div>
    <w:div w:id="1956784823">
      <w:bodyDiv w:val="1"/>
      <w:marLeft w:val="0"/>
      <w:marRight w:val="0"/>
      <w:marTop w:val="0"/>
      <w:marBottom w:val="0"/>
      <w:divBdr>
        <w:top w:val="none" w:sz="0" w:space="0" w:color="auto"/>
        <w:left w:val="none" w:sz="0" w:space="0" w:color="auto"/>
        <w:bottom w:val="none" w:sz="0" w:space="0" w:color="auto"/>
        <w:right w:val="none" w:sz="0" w:space="0" w:color="auto"/>
      </w:divBdr>
      <w:divsChild>
        <w:div w:id="679964282">
          <w:marLeft w:val="806"/>
          <w:marRight w:val="0"/>
          <w:marTop w:val="0"/>
          <w:marBottom w:val="0"/>
          <w:divBdr>
            <w:top w:val="none" w:sz="0" w:space="0" w:color="auto"/>
            <w:left w:val="none" w:sz="0" w:space="0" w:color="auto"/>
            <w:bottom w:val="none" w:sz="0" w:space="0" w:color="auto"/>
            <w:right w:val="none" w:sz="0" w:space="0" w:color="auto"/>
          </w:divBdr>
        </w:div>
        <w:div w:id="857083229">
          <w:marLeft w:val="806"/>
          <w:marRight w:val="0"/>
          <w:marTop w:val="0"/>
          <w:marBottom w:val="0"/>
          <w:divBdr>
            <w:top w:val="none" w:sz="0" w:space="0" w:color="auto"/>
            <w:left w:val="none" w:sz="0" w:space="0" w:color="auto"/>
            <w:bottom w:val="none" w:sz="0" w:space="0" w:color="auto"/>
            <w:right w:val="none" w:sz="0" w:space="0" w:color="auto"/>
          </w:divBdr>
        </w:div>
        <w:div w:id="2074111941">
          <w:marLeft w:val="806"/>
          <w:marRight w:val="0"/>
          <w:marTop w:val="0"/>
          <w:marBottom w:val="0"/>
          <w:divBdr>
            <w:top w:val="none" w:sz="0" w:space="0" w:color="auto"/>
            <w:left w:val="none" w:sz="0" w:space="0" w:color="auto"/>
            <w:bottom w:val="none" w:sz="0" w:space="0" w:color="auto"/>
            <w:right w:val="none" w:sz="0" w:space="0" w:color="auto"/>
          </w:divBdr>
        </w:div>
      </w:divsChild>
    </w:div>
    <w:div w:id="210005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3.xml"/><Relationship Id="rId26" Type="http://schemas.openxmlformats.org/officeDocument/2006/relationships/hyperlink" Target="https://research.birmingham.ac.uk/en/publications/personal-independence-payment-pip-and-disability-living-allowance" TargetMode="External"/><Relationship Id="rId39" Type="http://schemas.openxmlformats.org/officeDocument/2006/relationships/hyperlink" Target="https://www.parliament.uk/globalassets/documents/lords-committees/Secondary-Legislation-Scrutiny-Committee/RNIB-submission-Universal-Credit.pdf" TargetMode="External"/><Relationship Id="rId21" Type="http://schemas.openxmlformats.org/officeDocument/2006/relationships/hyperlink" Target="https://www.citizensadvice.org.uk/benefits/sick-or-disabled-people-and-carers/pip/appeals/mandatory-reconsideration-pip/" TargetMode="External"/><Relationship Id="rId34" Type="http://schemas.openxmlformats.org/officeDocument/2006/relationships/hyperlink" Target="https://media.rnib.org.uk/documents/Circumstances_sight_loss_report.pdf" TargetMode="External"/><Relationship Id="rId42" Type="http://schemas.openxmlformats.org/officeDocument/2006/relationships/hyperlink" Target="https://doi.org/10.1093/bjsw/bcac194"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hyperlink" Target="https://www.gov.uk/government/publications/personal-independence-payment-pip-assessment-second-independent-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irmingham.ac.uk/Documents/college-social-sciences/education/victar/network1000-finance-entitlement.pdf" TargetMode="External"/><Relationship Id="rId32" Type="http://schemas.openxmlformats.org/officeDocument/2006/relationships/hyperlink" Target="https://www.lboro.ac.uk/media/media/research/crsp/downloads/experiences-of-living-with-visual-impairment-matching-income-with-needs-2018.pdf" TargetMode="External"/><Relationship Id="rId37" Type="http://schemas.openxmlformats.org/officeDocument/2006/relationships/hyperlink" Target="https://doi.org/10.1111/spol.12528" TargetMode="External"/><Relationship Id="rId40" Type="http://schemas.openxmlformats.org/officeDocument/2006/relationships/hyperlink" Target="https://www.rnib.org.uk/documents/1073/Key_stats_about_sight_loss_2021.docx"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pure-oai.bham.ac.uk/ws/portalfiles/portal/26714030/Report_PIP_DLA_14_Case_Studies_30_03_15_final_.pdf" TargetMode="External"/><Relationship Id="rId23" Type="http://schemas.openxmlformats.org/officeDocument/2006/relationships/hyperlink" Target="https://www.disabilityrightsuk.org/news/2018/july/scandal-low-percentage-indefinite-pip-awards-0" TargetMode="External"/><Relationship Id="rId28" Type="http://schemas.openxmlformats.org/officeDocument/2006/relationships/hyperlink" Target="https://www.gov.uk/pip/how-to-claim" TargetMode="External"/><Relationship Id="rId36" Type="http://schemas.openxmlformats.org/officeDocument/2006/relationships/hyperlink" Target="https://doi.org/10.1016/j.socscimed.2021.113821" TargetMode="External"/><Relationship Id="rId10" Type="http://schemas.openxmlformats.org/officeDocument/2006/relationships/endnotes" Target="endnotes.xml"/><Relationship Id="rId19" Type="http://schemas.openxmlformats.org/officeDocument/2006/relationships/hyperlink" Target="https://www.actionforme.org.uk/uploads/pip-report-scotland.pdf" TargetMode="External"/><Relationship Id="rId31" Type="http://schemas.openxmlformats.org/officeDocument/2006/relationships/hyperlink" Target="https://www.lboro.ac.uk/media/wwwlboroacuk/content/crsp/downloads/reports/Disability%20and%20Minimum%20Living%20Standards%20Report.pdf" TargetMode="External"/><Relationship Id="rId44" Type="http://schemas.openxmlformats.org/officeDocument/2006/relationships/hyperlink" Target="https://doi.org/10.1080/09687599.2022.20608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ocklington-trust.org.uk/wp-content/uploads/2020/10/PiP_for_people_with_sensory_loss_2017_full_report.pdf" TargetMode="External"/><Relationship Id="rId27" Type="http://schemas.openxmlformats.org/officeDocument/2006/relationships/hyperlink" Target="https://doi.org/10.1177/0020764003494003" TargetMode="External"/><Relationship Id="rId30" Type="http://schemas.openxmlformats.org/officeDocument/2006/relationships/hyperlink" Target="https://questions-statements.parliament.uk/written-questions/detail/2023-12-13/6878" TargetMode="External"/><Relationship Id="rId35" Type="http://schemas.openxmlformats.org/officeDocument/2006/relationships/hyperlink" Target="https://doi.org/10.1080/13557850802056455" TargetMode="External"/><Relationship Id="rId43" Type="http://schemas.openxmlformats.org/officeDocument/2006/relationships/hyperlink" Target="https://medialibrary.uantwerpen.be/oldcontent/container2453/files/CSB%20WP%202017/CSB_WP_17_08.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chart" Target="charts/chart2.xml"/><Relationship Id="rId25" Type="http://schemas.openxmlformats.org/officeDocument/2006/relationships/hyperlink" Target="https://www.gov.uk/government/statistics/personal-independence-payment-statistics-to-october-2022/personal-independence-payment-official-statistics-to-october-2022" TargetMode="External"/><Relationship Id="rId33" Type="http://schemas.openxmlformats.org/officeDocument/2006/relationships/hyperlink" Target="https://doi.org/10.1080/09687599.2021.1972409" TargetMode="External"/><Relationship Id="rId38" Type="http://schemas.openxmlformats.org/officeDocument/2006/relationships/hyperlink" Target="https://doi.org/10.1002/jcop.22278" TargetMode="External"/><Relationship Id="rId46" Type="http://schemas.openxmlformats.org/officeDocument/2006/relationships/footer" Target="footer3.xml"/><Relationship Id="rId20" Type="http://schemas.openxmlformats.org/officeDocument/2006/relationships/hyperlink" Target="https://doi.org/10.1177/0264619609106363" TargetMode="External"/><Relationship Id="rId41" Type="http://schemas.openxmlformats.org/officeDocument/2006/relationships/hyperlink" Target="https://www.rnib.org.uk/professionals/health-social-care-education-professionals/knowledge-and-research-hub/research-archive/my-voi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RSP\CRSP%20projects\RNIB\Excel\charts_registered%20popul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RSP\CRSP%20projects\RNIB\Excel\charts_registered%20popul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RSP\CRSP%20projects\RNIB\Excel\charts_registered%20populatio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'Low income'!$B$3</c:f>
              <c:strCache>
                <c:ptCount val="1"/>
                <c:pt idx="0">
                  <c:v>Not in low income household</c:v>
                </c:pt>
              </c:strCache>
            </c:strRef>
          </c:tx>
          <c:spPr>
            <a:solidFill>
              <a:srgbClr val="361163"/>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'Low income'!$A$15:$A$18</c:f>
              <c:strCache>
                <c:ptCount val="4"/>
                <c:pt idx="0">
                  <c:v>16-44</c:v>
                </c:pt>
                <c:pt idx="1">
                  <c:v>45-64</c:v>
                </c:pt>
                <c:pt idx="2">
                  <c:v>65+</c:v>
                </c:pt>
                <c:pt idx="3">
                  <c:v>Total </c:v>
                </c:pt>
              </c:strCache>
            </c:strRef>
          </c:cat>
          <c:val>
            <c:numRef>
              <c:f>'Low income'!$B$15:$B$18</c:f>
              <c:numCache>
                <c:formatCode>0%</c:formatCode>
                <c:ptCount val="4"/>
                <c:pt idx="0">
                  <c:v>0.1459992</c:v>
                </c:pt>
                <c:pt idx="1">
                  <c:v>0.1162902</c:v>
                </c:pt>
                <c:pt idx="2">
                  <c:v>0.18798139999999999</c:v>
                </c:pt>
                <c:pt idx="3">
                  <c:v>0.16090289999999999</c:v>
                </c:pt>
              </c:numCache>
            </c:numRef>
          </c:val>
          <c:extLst>
            <c:ext xmlns:c16="http://schemas.microsoft.com/office/drawing/2014/chart" uri="{C3380CC4-5D6E-409C-BE32-E72D297353CC}">
              <c16:uniqueId val="{00000000-478B-46DF-A1ED-CAFEA827B798}"/>
            </c:ext>
          </c:extLst>
        </c:ser>
        <c:ser>
          <c:idx val="1"/>
          <c:order val="1"/>
          <c:tx>
            <c:strRef>
              <c:f>'Low income'!$C$3</c:f>
              <c:strCache>
                <c:ptCount val="1"/>
                <c:pt idx="0">
                  <c:v>In low income household</c:v>
                </c:pt>
              </c:strCache>
            </c:strRef>
          </c:tx>
          <c:spPr>
            <a:solidFill>
              <a:srgbClr val="CC66FF"/>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'Low income'!$A$15:$A$18</c:f>
              <c:strCache>
                <c:ptCount val="4"/>
                <c:pt idx="0">
                  <c:v>16-44</c:v>
                </c:pt>
                <c:pt idx="1">
                  <c:v>45-64</c:v>
                </c:pt>
                <c:pt idx="2">
                  <c:v>65+</c:v>
                </c:pt>
                <c:pt idx="3">
                  <c:v>Total </c:v>
                </c:pt>
              </c:strCache>
            </c:strRef>
          </c:cat>
          <c:val>
            <c:numRef>
              <c:f>'Low income'!$C$15:$C$18</c:f>
              <c:numCache>
                <c:formatCode>0%</c:formatCode>
                <c:ptCount val="4"/>
                <c:pt idx="0">
                  <c:v>0.41990549999999999</c:v>
                </c:pt>
                <c:pt idx="1">
                  <c:v>0.28533449999999999</c:v>
                </c:pt>
                <c:pt idx="2">
                  <c:v>0.47067490000000001</c:v>
                </c:pt>
                <c:pt idx="3">
                  <c:v>0.40919070000000002</c:v>
                </c:pt>
              </c:numCache>
            </c:numRef>
          </c:val>
          <c:extLst>
            <c:ext xmlns:c16="http://schemas.microsoft.com/office/drawing/2014/chart" uri="{C3380CC4-5D6E-409C-BE32-E72D297353CC}">
              <c16:uniqueId val="{00000001-478B-46DF-A1ED-CAFEA827B798}"/>
            </c:ext>
          </c:extLst>
        </c:ser>
        <c:dLbls>
          <c:dLblPos val="outEnd"/>
          <c:showLegendKey val="0"/>
          <c:showVal val="1"/>
          <c:showCatName val="0"/>
          <c:showSerName val="0"/>
          <c:showPercent val="0"/>
          <c:showBubbleSize val="0"/>
        </c:dLbls>
        <c:gapWidth val="219"/>
        <c:overlap val="-27"/>
        <c:axId val="262560144"/>
        <c:axId val="262556544"/>
      </c:barChart>
      <c:catAx>
        <c:axId val="26256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2556544"/>
        <c:crosses val="autoZero"/>
        <c:auto val="1"/>
        <c:lblAlgn val="ctr"/>
        <c:lblOffset val="100"/>
        <c:noMultiLvlLbl val="0"/>
      </c:catAx>
      <c:valAx>
        <c:axId val="262556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 ENRs</a:t>
                </a:r>
              </a:p>
            </c:rich>
          </c:tx>
          <c:layout>
            <c:manualLayout>
              <c:xMode val="edge"/>
              <c:yMode val="edge"/>
              <c:x val="2.4464831804281346E-2"/>
              <c:y val="0.38100846549110939"/>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256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400">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'economic activity'!$D$2</c:f>
              <c:strCache>
                <c:ptCount val="1"/>
                <c:pt idx="0">
                  <c:v>Men</c:v>
                </c:pt>
              </c:strCache>
            </c:strRef>
          </c:tx>
          <c:spPr>
            <a:solidFill>
              <a:srgbClr val="361163"/>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'economic activity'!$C$3:$C$6</c:f>
              <c:strCache>
                <c:ptCount val="4"/>
                <c:pt idx="0">
                  <c:v>Employed</c:v>
                </c:pt>
                <c:pt idx="1">
                  <c:v>Unemployed/ inactive</c:v>
                </c:pt>
                <c:pt idx="2">
                  <c:v>Retired</c:v>
                </c:pt>
                <c:pt idx="3">
                  <c:v>Long-term sick</c:v>
                </c:pt>
              </c:strCache>
            </c:strRef>
          </c:cat>
          <c:val>
            <c:numRef>
              <c:f>'economic activity'!$D$3:$D$6</c:f>
              <c:numCache>
                <c:formatCode>0%</c:formatCode>
                <c:ptCount val="4"/>
                <c:pt idx="0">
                  <c:v>0.6866873</c:v>
                </c:pt>
                <c:pt idx="1">
                  <c:v>0.56776219999999999</c:v>
                </c:pt>
                <c:pt idx="2">
                  <c:v>0.28405540000000001</c:v>
                </c:pt>
                <c:pt idx="3">
                  <c:v>0.1256536</c:v>
                </c:pt>
              </c:numCache>
            </c:numRef>
          </c:val>
          <c:extLst>
            <c:ext xmlns:c16="http://schemas.microsoft.com/office/drawing/2014/chart" uri="{C3380CC4-5D6E-409C-BE32-E72D297353CC}">
              <c16:uniqueId val="{00000000-93C3-4889-8039-335DB9F3FB16}"/>
            </c:ext>
          </c:extLst>
        </c:ser>
        <c:ser>
          <c:idx val="1"/>
          <c:order val="1"/>
          <c:tx>
            <c:strRef>
              <c:f>'economic activity'!$E$2</c:f>
              <c:strCache>
                <c:ptCount val="1"/>
                <c:pt idx="0">
                  <c:v>Women</c:v>
                </c:pt>
              </c:strCache>
            </c:strRef>
          </c:tx>
          <c:spPr>
            <a:solidFill>
              <a:srgbClr val="CC66FF"/>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'economic activity'!$C$3:$C$6</c:f>
              <c:strCache>
                <c:ptCount val="4"/>
                <c:pt idx="0">
                  <c:v>Employed</c:v>
                </c:pt>
                <c:pt idx="1">
                  <c:v>Unemployed/ inactive</c:v>
                </c:pt>
                <c:pt idx="2">
                  <c:v>Retired</c:v>
                </c:pt>
                <c:pt idx="3">
                  <c:v>Long-term sick</c:v>
                </c:pt>
              </c:strCache>
            </c:strRef>
          </c:cat>
          <c:val>
            <c:numRef>
              <c:f>'economic activity'!$E$3:$E$6</c:f>
              <c:numCache>
                <c:formatCode>0%</c:formatCode>
                <c:ptCount val="4"/>
                <c:pt idx="0">
                  <c:v>0.44220199999999998</c:v>
                </c:pt>
                <c:pt idx="1">
                  <c:v>0.38304959999999999</c:v>
                </c:pt>
                <c:pt idx="2">
                  <c:v>0.2108603</c:v>
                </c:pt>
                <c:pt idx="3">
                  <c:v>9.5863400000000001E-2</c:v>
                </c:pt>
              </c:numCache>
            </c:numRef>
          </c:val>
          <c:extLst>
            <c:ext xmlns:c16="http://schemas.microsoft.com/office/drawing/2014/chart" uri="{C3380CC4-5D6E-409C-BE32-E72D297353CC}">
              <c16:uniqueId val="{00000001-93C3-4889-8039-335DB9F3FB16}"/>
            </c:ext>
          </c:extLst>
        </c:ser>
        <c:dLbls>
          <c:dLblPos val="outEnd"/>
          <c:showLegendKey val="0"/>
          <c:showVal val="1"/>
          <c:showCatName val="0"/>
          <c:showSerName val="0"/>
          <c:showPercent val="0"/>
          <c:showBubbleSize val="0"/>
        </c:dLbls>
        <c:gapWidth val="219"/>
        <c:overlap val="-27"/>
        <c:axId val="587492864"/>
        <c:axId val="587493944"/>
      </c:barChart>
      <c:catAx>
        <c:axId val="58749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7493944"/>
        <c:crosses val="autoZero"/>
        <c:auto val="1"/>
        <c:lblAlgn val="ctr"/>
        <c:lblOffset val="100"/>
        <c:noMultiLvlLbl val="0"/>
      </c:catAx>
      <c:valAx>
        <c:axId val="587493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 ENRs</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749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40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Ethnicity!$B$3</c:f>
              <c:strCache>
                <c:ptCount val="1"/>
                <c:pt idx="0">
                  <c:v>White</c:v>
                </c:pt>
              </c:strCache>
            </c:strRef>
          </c:tx>
          <c:spPr>
            <a:solidFill>
              <a:srgbClr val="361163"/>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Ethnicity!$A$15:$A$17</c:f>
              <c:strCache>
                <c:ptCount val="3"/>
                <c:pt idx="0">
                  <c:v>16-44</c:v>
                </c:pt>
                <c:pt idx="1">
                  <c:v>45-64</c:v>
                </c:pt>
                <c:pt idx="2">
                  <c:v>65+</c:v>
                </c:pt>
              </c:strCache>
            </c:strRef>
          </c:cat>
          <c:val>
            <c:numRef>
              <c:f>Ethnicity!$B$15:$B$17</c:f>
              <c:numCache>
                <c:formatCode>0%</c:formatCode>
                <c:ptCount val="3"/>
                <c:pt idx="0">
                  <c:v>0.22791259999999999</c:v>
                </c:pt>
                <c:pt idx="1">
                  <c:v>0.19298979999999999</c:v>
                </c:pt>
                <c:pt idx="2">
                  <c:v>0.23491880000000001</c:v>
                </c:pt>
              </c:numCache>
            </c:numRef>
          </c:val>
          <c:extLst>
            <c:ext xmlns:c16="http://schemas.microsoft.com/office/drawing/2014/chart" uri="{C3380CC4-5D6E-409C-BE32-E72D297353CC}">
              <c16:uniqueId val="{00000000-1508-4999-A0AA-A2E579BB1047}"/>
            </c:ext>
          </c:extLst>
        </c:ser>
        <c:ser>
          <c:idx val="1"/>
          <c:order val="1"/>
          <c:tx>
            <c:strRef>
              <c:f>Ethnicity!$C$3</c:f>
              <c:strCache>
                <c:ptCount val="1"/>
                <c:pt idx="0">
                  <c:v>Minority ethnic</c:v>
                </c:pt>
              </c:strCache>
            </c:strRef>
          </c:tx>
          <c:spPr>
            <a:solidFill>
              <a:srgbClr val="CC66FF"/>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Ethnicity!$A$15:$A$17</c:f>
              <c:strCache>
                <c:ptCount val="3"/>
                <c:pt idx="0">
                  <c:v>16-44</c:v>
                </c:pt>
                <c:pt idx="1">
                  <c:v>45-64</c:v>
                </c:pt>
                <c:pt idx="2">
                  <c:v>65+</c:v>
                </c:pt>
              </c:strCache>
            </c:strRef>
          </c:cat>
          <c:val>
            <c:numRef>
              <c:f>Ethnicity!$C$15:$C$17</c:f>
              <c:numCache>
                <c:formatCode>0%</c:formatCode>
                <c:ptCount val="3"/>
                <c:pt idx="0">
                  <c:v>0.41817700000000002</c:v>
                </c:pt>
                <c:pt idx="1">
                  <c:v>0.30847069999999999</c:v>
                </c:pt>
                <c:pt idx="2">
                  <c:v>0.31895699999999999</c:v>
                </c:pt>
              </c:numCache>
            </c:numRef>
          </c:val>
          <c:extLst>
            <c:ext xmlns:c16="http://schemas.microsoft.com/office/drawing/2014/chart" uri="{C3380CC4-5D6E-409C-BE32-E72D297353CC}">
              <c16:uniqueId val="{00000001-1508-4999-A0AA-A2E579BB1047}"/>
            </c:ext>
          </c:extLst>
        </c:ser>
        <c:dLbls>
          <c:dLblPos val="outEnd"/>
          <c:showLegendKey val="0"/>
          <c:showVal val="1"/>
          <c:showCatName val="0"/>
          <c:showSerName val="0"/>
          <c:showPercent val="0"/>
          <c:showBubbleSize val="0"/>
        </c:dLbls>
        <c:gapWidth val="219"/>
        <c:overlap val="-27"/>
        <c:axId val="262560144"/>
        <c:axId val="262556544"/>
      </c:barChart>
      <c:catAx>
        <c:axId val="26256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2556544"/>
        <c:crosses val="autoZero"/>
        <c:auto val="1"/>
        <c:lblAlgn val="ctr"/>
        <c:lblOffset val="100"/>
        <c:noMultiLvlLbl val="0"/>
      </c:catAx>
      <c:valAx>
        <c:axId val="262556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 ENRs</a:t>
                </a:r>
              </a:p>
            </c:rich>
          </c:tx>
          <c:layout>
            <c:manualLayout>
              <c:xMode val="edge"/>
              <c:yMode val="edge"/>
              <c:x val="1.834862385321101E-2"/>
              <c:y val="0.38100846549110939"/>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256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4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3BCF0012787478B0CEE9E420B4223" ma:contentTypeVersion="19" ma:contentTypeDescription="Create a new document." ma:contentTypeScope="" ma:versionID="cfaf0b4ff3b1acb8db392acd776ea1a9">
  <xsd:schema xmlns:xsd="http://www.w3.org/2001/XMLSchema" xmlns:xs="http://www.w3.org/2001/XMLSchema" xmlns:p="http://schemas.microsoft.com/office/2006/metadata/properties" xmlns:ns1="http://schemas.microsoft.com/sharepoint/v3" xmlns:ns2="aee0e0b4-3afe-40b8-bd63-ba2a927738fb" xmlns:ns3="e5a6a160-f920-4954-8845-b0e0e0e85fa3" targetNamespace="http://schemas.microsoft.com/office/2006/metadata/properties" ma:root="true" ma:fieldsID="599369211f373e9a2984ec24a1d5753d" ns1:_="" ns2:_="" ns3:_="">
    <xsd:import namespace="http://schemas.microsoft.com/sharepoint/v3"/>
    <xsd:import namespace="aee0e0b4-3afe-40b8-bd63-ba2a927738fb"/>
    <xsd:import namespace="e5a6a160-f920-4954-8845-b0e0e0e85f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0e0b4-3afe-40b8-bd63-ba2a92773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6a160-f920-4954-8845-b0e0e0e85f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af230db-d3b4-475b-b8d7-cd995a6daa1e}" ma:internalName="TaxCatchAll" ma:showField="CatchAllData" ma:web="e5a6a160-f920-4954-8845-b0e0e0e85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e0e0b4-3afe-40b8-bd63-ba2a927738fb">
      <Terms xmlns="http://schemas.microsoft.com/office/infopath/2007/PartnerControls"/>
    </lcf76f155ced4ddcb4097134ff3c332f>
    <TaxCatchAll xmlns="e5a6a160-f920-4954-8845-b0e0e0e85fa3" xsi:nil="true"/>
    <SharedWithUsers xmlns="e5a6a160-f920-4954-8845-b0e0e0e85fa3">
      <UserInfo>
        <DisplayName>Charlotte Jones</DisplayName>
        <AccountId>1309</AccountId>
        <AccountType/>
      </UserInfo>
      <UserInfo>
        <DisplayName>Harriet Bird</DisplayName>
        <AccountId>1070</AccountId>
        <AccountType/>
      </UserInfo>
      <UserInfo>
        <DisplayName>Roisin Jacklin</DisplayName>
        <AccountId>597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FBEB3-99DD-4BB3-8759-7ED715F93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e0e0b4-3afe-40b8-bd63-ba2a927738fb"/>
    <ds:schemaRef ds:uri="e5a6a160-f920-4954-8845-b0e0e0e85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1B2DF-863F-4A56-B19F-973D0109D0D9}">
  <ds:schemaRefs>
    <ds:schemaRef ds:uri="http://schemas.openxmlformats.org/officeDocument/2006/bibliography"/>
  </ds:schemaRefs>
</ds:datastoreItem>
</file>

<file path=customXml/itemProps3.xml><?xml version="1.0" encoding="utf-8"?>
<ds:datastoreItem xmlns:ds="http://schemas.openxmlformats.org/officeDocument/2006/customXml" ds:itemID="{CD5611FC-C1F1-4176-AB6A-C4FB8EF2678B}">
  <ds:schemaRefs>
    <ds:schemaRef ds:uri="http://schemas.microsoft.com/sharepoint/v3"/>
    <ds:schemaRef ds:uri="http://schemas.microsoft.com/office/2006/documentManagement/types"/>
    <ds:schemaRef ds:uri="4a06fce1-e79f-455a-a885-b87b424c17e8"/>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3dff21ff-f64b-43b3-b7b8-11a0e7847d20"/>
    <ds:schemaRef ds:uri="http://purl.org/dc/dcmitype/"/>
    <ds:schemaRef ds:uri="aee0e0b4-3afe-40b8-bd63-ba2a927738fb"/>
    <ds:schemaRef ds:uri="e5a6a160-f920-4954-8845-b0e0e0e85fa3"/>
  </ds:schemaRefs>
</ds:datastoreItem>
</file>

<file path=customXml/itemProps4.xml><?xml version="1.0" encoding="utf-8"?>
<ds:datastoreItem xmlns:ds="http://schemas.openxmlformats.org/officeDocument/2006/customXml" ds:itemID="{131B505B-8591-4142-BED1-39718175C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9861</Words>
  <Characters>56209</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65939</CharactersWithSpaces>
  <SharedDoc>false</SharedDoc>
  <HLinks>
    <vt:vector size="330" baseType="variant">
      <vt:variant>
        <vt:i4>524354</vt:i4>
      </vt:variant>
      <vt:variant>
        <vt:i4>252</vt:i4>
      </vt:variant>
      <vt:variant>
        <vt:i4>0</vt:i4>
      </vt:variant>
      <vt:variant>
        <vt:i4>5</vt:i4>
      </vt:variant>
      <vt:variant>
        <vt:lpwstr>https://doi.org/10.1080/09687599.2022.2060805</vt:lpwstr>
      </vt:variant>
      <vt:variant>
        <vt:lpwstr/>
      </vt:variant>
      <vt:variant>
        <vt:i4>6619143</vt:i4>
      </vt:variant>
      <vt:variant>
        <vt:i4>249</vt:i4>
      </vt:variant>
      <vt:variant>
        <vt:i4>0</vt:i4>
      </vt:variant>
      <vt:variant>
        <vt:i4>5</vt:i4>
      </vt:variant>
      <vt:variant>
        <vt:lpwstr>https://medialibrary.uantwerpen.be/oldcontent/container2453/files/CSB WP 2017/CSB_WP_17_08.pdf</vt:lpwstr>
      </vt:variant>
      <vt:variant>
        <vt:lpwstr/>
      </vt:variant>
      <vt:variant>
        <vt:i4>65630</vt:i4>
      </vt:variant>
      <vt:variant>
        <vt:i4>246</vt:i4>
      </vt:variant>
      <vt:variant>
        <vt:i4>0</vt:i4>
      </vt:variant>
      <vt:variant>
        <vt:i4>5</vt:i4>
      </vt:variant>
      <vt:variant>
        <vt:lpwstr>https://doi.org/10.1093/bjsw/bcac194</vt:lpwstr>
      </vt:variant>
      <vt:variant>
        <vt:lpwstr/>
      </vt:variant>
      <vt:variant>
        <vt:i4>6357033</vt:i4>
      </vt:variant>
      <vt:variant>
        <vt:i4>243</vt:i4>
      </vt:variant>
      <vt:variant>
        <vt:i4>0</vt:i4>
      </vt:variant>
      <vt:variant>
        <vt:i4>5</vt:i4>
      </vt:variant>
      <vt:variant>
        <vt:lpwstr>https://www.rnib.org.uk/professionals/health-social-care-education-professionals/knowledge-and-research-hub/research-archive/my-voice/</vt:lpwstr>
      </vt:variant>
      <vt:variant>
        <vt:lpwstr/>
      </vt:variant>
      <vt:variant>
        <vt:i4>1966130</vt:i4>
      </vt:variant>
      <vt:variant>
        <vt:i4>240</vt:i4>
      </vt:variant>
      <vt:variant>
        <vt:i4>0</vt:i4>
      </vt:variant>
      <vt:variant>
        <vt:i4>5</vt:i4>
      </vt:variant>
      <vt:variant>
        <vt:lpwstr>https://www.rnib.org.uk/documents/1073/Key_stats_about_sight_loss_2021.docx</vt:lpwstr>
      </vt:variant>
      <vt:variant>
        <vt:lpwstr/>
      </vt:variant>
      <vt:variant>
        <vt:i4>2424876</vt:i4>
      </vt:variant>
      <vt:variant>
        <vt:i4>237</vt:i4>
      </vt:variant>
      <vt:variant>
        <vt:i4>0</vt:i4>
      </vt:variant>
      <vt:variant>
        <vt:i4>5</vt:i4>
      </vt:variant>
      <vt:variant>
        <vt:lpwstr>https://www.parliament.uk/globalassets/documents/lords-committees/Secondary-Legislation-Scrutiny-Committee/RNIB-submission-Universal-Credit.pdf</vt:lpwstr>
      </vt:variant>
      <vt:variant>
        <vt:lpwstr/>
      </vt:variant>
      <vt:variant>
        <vt:i4>3670134</vt:i4>
      </vt:variant>
      <vt:variant>
        <vt:i4>234</vt:i4>
      </vt:variant>
      <vt:variant>
        <vt:i4>0</vt:i4>
      </vt:variant>
      <vt:variant>
        <vt:i4>5</vt:i4>
      </vt:variant>
      <vt:variant>
        <vt:lpwstr>https://doi.org/10.1002/jcop.22278</vt:lpwstr>
      </vt:variant>
      <vt:variant>
        <vt:lpwstr/>
      </vt:variant>
      <vt:variant>
        <vt:i4>3276904</vt:i4>
      </vt:variant>
      <vt:variant>
        <vt:i4>231</vt:i4>
      </vt:variant>
      <vt:variant>
        <vt:i4>0</vt:i4>
      </vt:variant>
      <vt:variant>
        <vt:i4>5</vt:i4>
      </vt:variant>
      <vt:variant>
        <vt:lpwstr>https://doi.org/10.1111/spol.12528</vt:lpwstr>
      </vt:variant>
      <vt:variant>
        <vt:lpwstr/>
      </vt:variant>
      <vt:variant>
        <vt:i4>3342443</vt:i4>
      </vt:variant>
      <vt:variant>
        <vt:i4>228</vt:i4>
      </vt:variant>
      <vt:variant>
        <vt:i4>0</vt:i4>
      </vt:variant>
      <vt:variant>
        <vt:i4>5</vt:i4>
      </vt:variant>
      <vt:variant>
        <vt:lpwstr>https://doi.org/10.1016/j.socscimed.2021.113821</vt:lpwstr>
      </vt:variant>
      <vt:variant>
        <vt:lpwstr/>
      </vt:variant>
      <vt:variant>
        <vt:i4>1441879</vt:i4>
      </vt:variant>
      <vt:variant>
        <vt:i4>225</vt:i4>
      </vt:variant>
      <vt:variant>
        <vt:i4>0</vt:i4>
      </vt:variant>
      <vt:variant>
        <vt:i4>5</vt:i4>
      </vt:variant>
      <vt:variant>
        <vt:lpwstr>https://doi.org/10.1080/13557850802056455</vt:lpwstr>
      </vt:variant>
      <vt:variant>
        <vt:lpwstr/>
      </vt:variant>
      <vt:variant>
        <vt:i4>7733269</vt:i4>
      </vt:variant>
      <vt:variant>
        <vt:i4>222</vt:i4>
      </vt:variant>
      <vt:variant>
        <vt:i4>0</vt:i4>
      </vt:variant>
      <vt:variant>
        <vt:i4>5</vt:i4>
      </vt:variant>
      <vt:variant>
        <vt:lpwstr>https://media.rnib.org.uk/documents/Circumstances_sight_loss_report.pdf</vt:lpwstr>
      </vt:variant>
      <vt:variant>
        <vt:lpwstr/>
      </vt:variant>
      <vt:variant>
        <vt:i4>196687</vt:i4>
      </vt:variant>
      <vt:variant>
        <vt:i4>219</vt:i4>
      </vt:variant>
      <vt:variant>
        <vt:i4>0</vt:i4>
      </vt:variant>
      <vt:variant>
        <vt:i4>5</vt:i4>
      </vt:variant>
      <vt:variant>
        <vt:lpwstr>https://doi.org/10.1080/09687599.2021.1972409</vt:lpwstr>
      </vt:variant>
      <vt:variant>
        <vt:lpwstr/>
      </vt:variant>
      <vt:variant>
        <vt:i4>5177354</vt:i4>
      </vt:variant>
      <vt:variant>
        <vt:i4>216</vt:i4>
      </vt:variant>
      <vt:variant>
        <vt:i4>0</vt:i4>
      </vt:variant>
      <vt:variant>
        <vt:i4>5</vt:i4>
      </vt:variant>
      <vt:variant>
        <vt:lpwstr>https://www.lboro.ac.uk/media/media/research/crsp/downloads/experiences-of-living-with-visual-impairment-matching-income-with-needs-2018.pdf</vt:lpwstr>
      </vt:variant>
      <vt:variant>
        <vt:lpwstr/>
      </vt:variant>
      <vt:variant>
        <vt:i4>6029313</vt:i4>
      </vt:variant>
      <vt:variant>
        <vt:i4>213</vt:i4>
      </vt:variant>
      <vt:variant>
        <vt:i4>0</vt:i4>
      </vt:variant>
      <vt:variant>
        <vt:i4>5</vt:i4>
      </vt:variant>
      <vt:variant>
        <vt:lpwstr>https://www.lboro.ac.uk/media/wwwlboroacuk/content/crsp/downloads/reports/Disability and Minimum Living Standards Report.pdf</vt:lpwstr>
      </vt:variant>
      <vt:variant>
        <vt:lpwstr/>
      </vt:variant>
      <vt:variant>
        <vt:i4>6488162</vt:i4>
      </vt:variant>
      <vt:variant>
        <vt:i4>210</vt:i4>
      </vt:variant>
      <vt:variant>
        <vt:i4>0</vt:i4>
      </vt:variant>
      <vt:variant>
        <vt:i4>5</vt:i4>
      </vt:variant>
      <vt:variant>
        <vt:lpwstr>https://questions-statements.parliament.uk/written-questions/detail/2023-12-13/6878</vt:lpwstr>
      </vt:variant>
      <vt:variant>
        <vt:lpwstr/>
      </vt:variant>
      <vt:variant>
        <vt:i4>4521993</vt:i4>
      </vt:variant>
      <vt:variant>
        <vt:i4>207</vt:i4>
      </vt:variant>
      <vt:variant>
        <vt:i4>0</vt:i4>
      </vt:variant>
      <vt:variant>
        <vt:i4>5</vt:i4>
      </vt:variant>
      <vt:variant>
        <vt:lpwstr>https://www.gov.uk/government/publications/personal-independence-payment-pip-assessment-second-independent-review</vt:lpwstr>
      </vt:variant>
      <vt:variant>
        <vt:lpwstr/>
      </vt:variant>
      <vt:variant>
        <vt:i4>4522068</vt:i4>
      </vt:variant>
      <vt:variant>
        <vt:i4>201</vt:i4>
      </vt:variant>
      <vt:variant>
        <vt:i4>0</vt:i4>
      </vt:variant>
      <vt:variant>
        <vt:i4>5</vt:i4>
      </vt:variant>
      <vt:variant>
        <vt:lpwstr>https://www.gov.uk/pip/how-to-claim</vt:lpwstr>
      </vt:variant>
      <vt:variant>
        <vt:lpwstr>:~:text=Send%20a%20letter%20to%20%27Personal,about%20your%20disability%20or%20condition</vt:lpwstr>
      </vt:variant>
      <vt:variant>
        <vt:i4>1769565</vt:i4>
      </vt:variant>
      <vt:variant>
        <vt:i4>198</vt:i4>
      </vt:variant>
      <vt:variant>
        <vt:i4>0</vt:i4>
      </vt:variant>
      <vt:variant>
        <vt:i4>5</vt:i4>
      </vt:variant>
      <vt:variant>
        <vt:lpwstr>https://doi.org/10.1177/0020764003494003</vt:lpwstr>
      </vt:variant>
      <vt:variant>
        <vt:lpwstr/>
      </vt:variant>
      <vt:variant>
        <vt:i4>7471216</vt:i4>
      </vt:variant>
      <vt:variant>
        <vt:i4>195</vt:i4>
      </vt:variant>
      <vt:variant>
        <vt:i4>0</vt:i4>
      </vt:variant>
      <vt:variant>
        <vt:i4>5</vt:i4>
      </vt:variant>
      <vt:variant>
        <vt:lpwstr>https://research.birmingham.ac.uk/en/publications/personal-independence-payment-pip-and-disability-living-allowance</vt:lpwstr>
      </vt:variant>
      <vt:variant>
        <vt:lpwstr/>
      </vt:variant>
      <vt:variant>
        <vt:i4>3801202</vt:i4>
      </vt:variant>
      <vt:variant>
        <vt:i4>192</vt:i4>
      </vt:variant>
      <vt:variant>
        <vt:i4>0</vt:i4>
      </vt:variant>
      <vt:variant>
        <vt:i4>5</vt:i4>
      </vt:variant>
      <vt:variant>
        <vt:lpwstr>https://www.gov.uk/government/statistics/personal-independence-payment-statistics-to-october-2022/personal-independence-payment-official-statistics-to-october-2022</vt:lpwstr>
      </vt:variant>
      <vt:variant>
        <vt:lpwstr/>
      </vt:variant>
      <vt:variant>
        <vt:i4>3407921</vt:i4>
      </vt:variant>
      <vt:variant>
        <vt:i4>189</vt:i4>
      </vt:variant>
      <vt:variant>
        <vt:i4>0</vt:i4>
      </vt:variant>
      <vt:variant>
        <vt:i4>5</vt:i4>
      </vt:variant>
      <vt:variant>
        <vt:lpwstr>https://www.birmingham.ac.uk/Documents/college-social-sciences/education/victar/network1000-finance-entitlement.pdf</vt:lpwstr>
      </vt:variant>
      <vt:variant>
        <vt:lpwstr/>
      </vt:variant>
      <vt:variant>
        <vt:i4>917507</vt:i4>
      </vt:variant>
      <vt:variant>
        <vt:i4>186</vt:i4>
      </vt:variant>
      <vt:variant>
        <vt:i4>0</vt:i4>
      </vt:variant>
      <vt:variant>
        <vt:i4>5</vt:i4>
      </vt:variant>
      <vt:variant>
        <vt:lpwstr>https://www.disabilityrightsuk.org/news/2018/july/scandal-low-percentage-indefinite-pip-awards-0</vt:lpwstr>
      </vt:variant>
      <vt:variant>
        <vt:lpwstr/>
      </vt:variant>
      <vt:variant>
        <vt:i4>2097210</vt:i4>
      </vt:variant>
      <vt:variant>
        <vt:i4>183</vt:i4>
      </vt:variant>
      <vt:variant>
        <vt:i4>0</vt:i4>
      </vt:variant>
      <vt:variant>
        <vt:i4>5</vt:i4>
      </vt:variant>
      <vt:variant>
        <vt:lpwstr>https://www.pocklington-trust.org.uk/wp-content/uploads/2020/10/PiP_for_people_with_sensory_loss_2017_full_report.pdf</vt:lpwstr>
      </vt:variant>
      <vt:variant>
        <vt:lpwstr/>
      </vt:variant>
      <vt:variant>
        <vt:i4>1310807</vt:i4>
      </vt:variant>
      <vt:variant>
        <vt:i4>180</vt:i4>
      </vt:variant>
      <vt:variant>
        <vt:i4>0</vt:i4>
      </vt:variant>
      <vt:variant>
        <vt:i4>5</vt:i4>
      </vt:variant>
      <vt:variant>
        <vt:lpwstr>https://www.citizensadvice.org.uk/benefits/sick-or-disabled-people-and-carers/pip/appeals/mandatory-reconsideration-pip/</vt:lpwstr>
      </vt:variant>
      <vt:variant>
        <vt:lpwstr/>
      </vt:variant>
      <vt:variant>
        <vt:i4>1835092</vt:i4>
      </vt:variant>
      <vt:variant>
        <vt:i4>177</vt:i4>
      </vt:variant>
      <vt:variant>
        <vt:i4>0</vt:i4>
      </vt:variant>
      <vt:variant>
        <vt:i4>5</vt:i4>
      </vt:variant>
      <vt:variant>
        <vt:lpwstr>https://doi.org/10.1177/0264619609106363</vt:lpwstr>
      </vt:variant>
      <vt:variant>
        <vt:lpwstr/>
      </vt:variant>
      <vt:variant>
        <vt:i4>6619171</vt:i4>
      </vt:variant>
      <vt:variant>
        <vt:i4>174</vt:i4>
      </vt:variant>
      <vt:variant>
        <vt:i4>0</vt:i4>
      </vt:variant>
      <vt:variant>
        <vt:i4>5</vt:i4>
      </vt:variant>
      <vt:variant>
        <vt:lpwstr>https://www.actionforme.org.uk/uploads/pip-report-scotland.pdf</vt:lpwstr>
      </vt:variant>
      <vt:variant>
        <vt:lpwstr/>
      </vt:variant>
      <vt:variant>
        <vt:i4>4259862</vt:i4>
      </vt:variant>
      <vt:variant>
        <vt:i4>171</vt:i4>
      </vt:variant>
      <vt:variant>
        <vt:i4>0</vt:i4>
      </vt:variant>
      <vt:variant>
        <vt:i4>5</vt:i4>
      </vt:variant>
      <vt:variant>
        <vt:lpwstr>http://pure-oai.bham.ac.uk/ws/portalfiles/portal/26714030/Report_PIP_DLA_14_Case_Studies_30_03_15_final_.pdf</vt:lpwstr>
      </vt:variant>
      <vt:variant>
        <vt:lpwstr/>
      </vt:variant>
      <vt:variant>
        <vt:i4>1179706</vt:i4>
      </vt:variant>
      <vt:variant>
        <vt:i4>164</vt:i4>
      </vt:variant>
      <vt:variant>
        <vt:i4>0</vt:i4>
      </vt:variant>
      <vt:variant>
        <vt:i4>5</vt:i4>
      </vt:variant>
      <vt:variant>
        <vt:lpwstr/>
      </vt:variant>
      <vt:variant>
        <vt:lpwstr>_Toc163481062</vt:lpwstr>
      </vt:variant>
      <vt:variant>
        <vt:i4>1179706</vt:i4>
      </vt:variant>
      <vt:variant>
        <vt:i4>158</vt:i4>
      </vt:variant>
      <vt:variant>
        <vt:i4>0</vt:i4>
      </vt:variant>
      <vt:variant>
        <vt:i4>5</vt:i4>
      </vt:variant>
      <vt:variant>
        <vt:lpwstr/>
      </vt:variant>
      <vt:variant>
        <vt:lpwstr>_Toc163481061</vt:lpwstr>
      </vt:variant>
      <vt:variant>
        <vt:i4>1179706</vt:i4>
      </vt:variant>
      <vt:variant>
        <vt:i4>152</vt:i4>
      </vt:variant>
      <vt:variant>
        <vt:i4>0</vt:i4>
      </vt:variant>
      <vt:variant>
        <vt:i4>5</vt:i4>
      </vt:variant>
      <vt:variant>
        <vt:lpwstr/>
      </vt:variant>
      <vt:variant>
        <vt:lpwstr>_Toc163481060</vt:lpwstr>
      </vt:variant>
      <vt:variant>
        <vt:i4>1114170</vt:i4>
      </vt:variant>
      <vt:variant>
        <vt:i4>146</vt:i4>
      </vt:variant>
      <vt:variant>
        <vt:i4>0</vt:i4>
      </vt:variant>
      <vt:variant>
        <vt:i4>5</vt:i4>
      </vt:variant>
      <vt:variant>
        <vt:lpwstr/>
      </vt:variant>
      <vt:variant>
        <vt:lpwstr>_Toc163481059</vt:lpwstr>
      </vt:variant>
      <vt:variant>
        <vt:i4>1114170</vt:i4>
      </vt:variant>
      <vt:variant>
        <vt:i4>140</vt:i4>
      </vt:variant>
      <vt:variant>
        <vt:i4>0</vt:i4>
      </vt:variant>
      <vt:variant>
        <vt:i4>5</vt:i4>
      </vt:variant>
      <vt:variant>
        <vt:lpwstr/>
      </vt:variant>
      <vt:variant>
        <vt:lpwstr>_Toc163481058</vt:lpwstr>
      </vt:variant>
      <vt:variant>
        <vt:i4>1114170</vt:i4>
      </vt:variant>
      <vt:variant>
        <vt:i4>134</vt:i4>
      </vt:variant>
      <vt:variant>
        <vt:i4>0</vt:i4>
      </vt:variant>
      <vt:variant>
        <vt:i4>5</vt:i4>
      </vt:variant>
      <vt:variant>
        <vt:lpwstr/>
      </vt:variant>
      <vt:variant>
        <vt:lpwstr>_Toc163481057</vt:lpwstr>
      </vt:variant>
      <vt:variant>
        <vt:i4>1114170</vt:i4>
      </vt:variant>
      <vt:variant>
        <vt:i4>128</vt:i4>
      </vt:variant>
      <vt:variant>
        <vt:i4>0</vt:i4>
      </vt:variant>
      <vt:variant>
        <vt:i4>5</vt:i4>
      </vt:variant>
      <vt:variant>
        <vt:lpwstr/>
      </vt:variant>
      <vt:variant>
        <vt:lpwstr>_Toc163481056</vt:lpwstr>
      </vt:variant>
      <vt:variant>
        <vt:i4>1114170</vt:i4>
      </vt:variant>
      <vt:variant>
        <vt:i4>122</vt:i4>
      </vt:variant>
      <vt:variant>
        <vt:i4>0</vt:i4>
      </vt:variant>
      <vt:variant>
        <vt:i4>5</vt:i4>
      </vt:variant>
      <vt:variant>
        <vt:lpwstr/>
      </vt:variant>
      <vt:variant>
        <vt:lpwstr>_Toc163481055</vt:lpwstr>
      </vt:variant>
      <vt:variant>
        <vt:i4>1114170</vt:i4>
      </vt:variant>
      <vt:variant>
        <vt:i4>116</vt:i4>
      </vt:variant>
      <vt:variant>
        <vt:i4>0</vt:i4>
      </vt:variant>
      <vt:variant>
        <vt:i4>5</vt:i4>
      </vt:variant>
      <vt:variant>
        <vt:lpwstr/>
      </vt:variant>
      <vt:variant>
        <vt:lpwstr>_Toc163481054</vt:lpwstr>
      </vt:variant>
      <vt:variant>
        <vt:i4>1114170</vt:i4>
      </vt:variant>
      <vt:variant>
        <vt:i4>110</vt:i4>
      </vt:variant>
      <vt:variant>
        <vt:i4>0</vt:i4>
      </vt:variant>
      <vt:variant>
        <vt:i4>5</vt:i4>
      </vt:variant>
      <vt:variant>
        <vt:lpwstr/>
      </vt:variant>
      <vt:variant>
        <vt:lpwstr>_Toc163481053</vt:lpwstr>
      </vt:variant>
      <vt:variant>
        <vt:i4>1114170</vt:i4>
      </vt:variant>
      <vt:variant>
        <vt:i4>104</vt:i4>
      </vt:variant>
      <vt:variant>
        <vt:i4>0</vt:i4>
      </vt:variant>
      <vt:variant>
        <vt:i4>5</vt:i4>
      </vt:variant>
      <vt:variant>
        <vt:lpwstr/>
      </vt:variant>
      <vt:variant>
        <vt:lpwstr>_Toc163481052</vt:lpwstr>
      </vt:variant>
      <vt:variant>
        <vt:i4>1114170</vt:i4>
      </vt:variant>
      <vt:variant>
        <vt:i4>98</vt:i4>
      </vt:variant>
      <vt:variant>
        <vt:i4>0</vt:i4>
      </vt:variant>
      <vt:variant>
        <vt:i4>5</vt:i4>
      </vt:variant>
      <vt:variant>
        <vt:lpwstr/>
      </vt:variant>
      <vt:variant>
        <vt:lpwstr>_Toc163481051</vt:lpwstr>
      </vt:variant>
      <vt:variant>
        <vt:i4>1114170</vt:i4>
      </vt:variant>
      <vt:variant>
        <vt:i4>92</vt:i4>
      </vt:variant>
      <vt:variant>
        <vt:i4>0</vt:i4>
      </vt:variant>
      <vt:variant>
        <vt:i4>5</vt:i4>
      </vt:variant>
      <vt:variant>
        <vt:lpwstr/>
      </vt:variant>
      <vt:variant>
        <vt:lpwstr>_Toc163481050</vt:lpwstr>
      </vt:variant>
      <vt:variant>
        <vt:i4>1048634</vt:i4>
      </vt:variant>
      <vt:variant>
        <vt:i4>86</vt:i4>
      </vt:variant>
      <vt:variant>
        <vt:i4>0</vt:i4>
      </vt:variant>
      <vt:variant>
        <vt:i4>5</vt:i4>
      </vt:variant>
      <vt:variant>
        <vt:lpwstr/>
      </vt:variant>
      <vt:variant>
        <vt:lpwstr>_Toc163481049</vt:lpwstr>
      </vt:variant>
      <vt:variant>
        <vt:i4>1048634</vt:i4>
      </vt:variant>
      <vt:variant>
        <vt:i4>80</vt:i4>
      </vt:variant>
      <vt:variant>
        <vt:i4>0</vt:i4>
      </vt:variant>
      <vt:variant>
        <vt:i4>5</vt:i4>
      </vt:variant>
      <vt:variant>
        <vt:lpwstr/>
      </vt:variant>
      <vt:variant>
        <vt:lpwstr>_Toc163481048</vt:lpwstr>
      </vt:variant>
      <vt:variant>
        <vt:i4>1048634</vt:i4>
      </vt:variant>
      <vt:variant>
        <vt:i4>74</vt:i4>
      </vt:variant>
      <vt:variant>
        <vt:i4>0</vt:i4>
      </vt:variant>
      <vt:variant>
        <vt:i4>5</vt:i4>
      </vt:variant>
      <vt:variant>
        <vt:lpwstr/>
      </vt:variant>
      <vt:variant>
        <vt:lpwstr>_Toc163481047</vt:lpwstr>
      </vt:variant>
      <vt:variant>
        <vt:i4>1048634</vt:i4>
      </vt:variant>
      <vt:variant>
        <vt:i4>68</vt:i4>
      </vt:variant>
      <vt:variant>
        <vt:i4>0</vt:i4>
      </vt:variant>
      <vt:variant>
        <vt:i4>5</vt:i4>
      </vt:variant>
      <vt:variant>
        <vt:lpwstr/>
      </vt:variant>
      <vt:variant>
        <vt:lpwstr>_Toc163481046</vt:lpwstr>
      </vt:variant>
      <vt:variant>
        <vt:i4>1048634</vt:i4>
      </vt:variant>
      <vt:variant>
        <vt:i4>62</vt:i4>
      </vt:variant>
      <vt:variant>
        <vt:i4>0</vt:i4>
      </vt:variant>
      <vt:variant>
        <vt:i4>5</vt:i4>
      </vt:variant>
      <vt:variant>
        <vt:lpwstr/>
      </vt:variant>
      <vt:variant>
        <vt:lpwstr>_Toc163481045</vt:lpwstr>
      </vt:variant>
      <vt:variant>
        <vt:i4>1048634</vt:i4>
      </vt:variant>
      <vt:variant>
        <vt:i4>56</vt:i4>
      </vt:variant>
      <vt:variant>
        <vt:i4>0</vt:i4>
      </vt:variant>
      <vt:variant>
        <vt:i4>5</vt:i4>
      </vt:variant>
      <vt:variant>
        <vt:lpwstr/>
      </vt:variant>
      <vt:variant>
        <vt:lpwstr>_Toc163481044</vt:lpwstr>
      </vt:variant>
      <vt:variant>
        <vt:i4>1048634</vt:i4>
      </vt:variant>
      <vt:variant>
        <vt:i4>50</vt:i4>
      </vt:variant>
      <vt:variant>
        <vt:i4>0</vt:i4>
      </vt:variant>
      <vt:variant>
        <vt:i4>5</vt:i4>
      </vt:variant>
      <vt:variant>
        <vt:lpwstr/>
      </vt:variant>
      <vt:variant>
        <vt:lpwstr>_Toc163481043</vt:lpwstr>
      </vt:variant>
      <vt:variant>
        <vt:i4>1048634</vt:i4>
      </vt:variant>
      <vt:variant>
        <vt:i4>44</vt:i4>
      </vt:variant>
      <vt:variant>
        <vt:i4>0</vt:i4>
      </vt:variant>
      <vt:variant>
        <vt:i4>5</vt:i4>
      </vt:variant>
      <vt:variant>
        <vt:lpwstr/>
      </vt:variant>
      <vt:variant>
        <vt:lpwstr>_Toc163481042</vt:lpwstr>
      </vt:variant>
      <vt:variant>
        <vt:i4>1048634</vt:i4>
      </vt:variant>
      <vt:variant>
        <vt:i4>38</vt:i4>
      </vt:variant>
      <vt:variant>
        <vt:i4>0</vt:i4>
      </vt:variant>
      <vt:variant>
        <vt:i4>5</vt:i4>
      </vt:variant>
      <vt:variant>
        <vt:lpwstr/>
      </vt:variant>
      <vt:variant>
        <vt:lpwstr>_Toc163481041</vt:lpwstr>
      </vt:variant>
      <vt:variant>
        <vt:i4>1048634</vt:i4>
      </vt:variant>
      <vt:variant>
        <vt:i4>32</vt:i4>
      </vt:variant>
      <vt:variant>
        <vt:i4>0</vt:i4>
      </vt:variant>
      <vt:variant>
        <vt:i4>5</vt:i4>
      </vt:variant>
      <vt:variant>
        <vt:lpwstr/>
      </vt:variant>
      <vt:variant>
        <vt:lpwstr>_Toc163481040</vt:lpwstr>
      </vt:variant>
      <vt:variant>
        <vt:i4>1507386</vt:i4>
      </vt:variant>
      <vt:variant>
        <vt:i4>26</vt:i4>
      </vt:variant>
      <vt:variant>
        <vt:i4>0</vt:i4>
      </vt:variant>
      <vt:variant>
        <vt:i4>5</vt:i4>
      </vt:variant>
      <vt:variant>
        <vt:lpwstr/>
      </vt:variant>
      <vt:variant>
        <vt:lpwstr>_Toc163481039</vt:lpwstr>
      </vt:variant>
      <vt:variant>
        <vt:i4>1507386</vt:i4>
      </vt:variant>
      <vt:variant>
        <vt:i4>20</vt:i4>
      </vt:variant>
      <vt:variant>
        <vt:i4>0</vt:i4>
      </vt:variant>
      <vt:variant>
        <vt:i4>5</vt:i4>
      </vt:variant>
      <vt:variant>
        <vt:lpwstr/>
      </vt:variant>
      <vt:variant>
        <vt:lpwstr>_Toc163481038</vt:lpwstr>
      </vt:variant>
      <vt:variant>
        <vt:i4>1507386</vt:i4>
      </vt:variant>
      <vt:variant>
        <vt:i4>14</vt:i4>
      </vt:variant>
      <vt:variant>
        <vt:i4>0</vt:i4>
      </vt:variant>
      <vt:variant>
        <vt:i4>5</vt:i4>
      </vt:variant>
      <vt:variant>
        <vt:lpwstr/>
      </vt:variant>
      <vt:variant>
        <vt:lpwstr>_Toc163481037</vt:lpwstr>
      </vt:variant>
      <vt:variant>
        <vt:i4>1507386</vt:i4>
      </vt:variant>
      <vt:variant>
        <vt:i4>8</vt:i4>
      </vt:variant>
      <vt:variant>
        <vt:i4>0</vt:i4>
      </vt:variant>
      <vt:variant>
        <vt:i4>5</vt:i4>
      </vt:variant>
      <vt:variant>
        <vt:lpwstr/>
      </vt:variant>
      <vt:variant>
        <vt:lpwstr>_Toc163481036</vt:lpwstr>
      </vt:variant>
      <vt:variant>
        <vt:i4>1507386</vt:i4>
      </vt:variant>
      <vt:variant>
        <vt:i4>2</vt:i4>
      </vt:variant>
      <vt:variant>
        <vt:i4>0</vt:i4>
      </vt:variant>
      <vt:variant>
        <vt:i4>5</vt:i4>
      </vt:variant>
      <vt:variant>
        <vt:lpwstr/>
      </vt:variant>
      <vt:variant>
        <vt:lpwstr>_Toc163481035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Stone</dc:creator>
  <cp:keywords/>
  <dc:description/>
  <cp:lastModifiedBy>Roisin Jacklin</cp:lastModifiedBy>
  <cp:revision>2</cp:revision>
  <cp:lastPrinted>2023-12-14T22:17:00Z</cp:lastPrinted>
  <dcterms:created xsi:type="dcterms:W3CDTF">2024-04-19T09:38:00Z</dcterms:created>
  <dcterms:modified xsi:type="dcterms:W3CDTF">2024-04-19T09:38:00Z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0x01010073E3BCF0012787478B0CEE9E420B4223</vt:lpwstr>
  </property>
  <property fmtid="{D5CDD505-2E9C-101B-9397-08002B2CF9AE}" pid="3" name="MediaServiceImageTags">
    <vt:lpwstr/>
  </property>
</Properties>
</file>